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F99BA" w14:textId="77777777" w:rsidR="00DD1A21" w:rsidRPr="00D13D24" w:rsidRDefault="00DD1A21" w:rsidP="00F079FA">
      <w:pPr>
        <w:rPr>
          <w:b/>
          <w:bCs/>
        </w:rPr>
      </w:pPr>
      <w:r w:rsidRPr="00D13D24">
        <w:rPr>
          <w:b/>
          <w:bCs/>
        </w:rPr>
        <w:t>Eerste taskforce geo, 30 september 2021</w:t>
      </w:r>
    </w:p>
    <w:p w14:paraId="5B708FC9" w14:textId="77777777" w:rsidR="00DD1A21" w:rsidRDefault="00DD1A21" w:rsidP="00F079FA"/>
    <w:p w14:paraId="256F188E" w14:textId="4C2A21FE" w:rsidR="00F079FA" w:rsidRDefault="00DD1A21" w:rsidP="00F079FA">
      <w:r>
        <w:t xml:space="preserve">In een eerste taskforceoverleg is </w:t>
      </w:r>
      <w:r w:rsidR="00D13D24">
        <w:t xml:space="preserve">met een groep van KOOP, OZON, </w:t>
      </w:r>
      <w:r w:rsidR="00D64992">
        <w:t xml:space="preserve">Geonovum en leveranciers </w:t>
      </w:r>
      <w:r>
        <w:t xml:space="preserve">de </w:t>
      </w:r>
      <w:r w:rsidR="0082552E">
        <w:t xml:space="preserve">probleemduiding van de </w:t>
      </w:r>
      <w:r w:rsidR="00D64992">
        <w:t>geometrieën</w:t>
      </w:r>
      <w:r w:rsidR="0082552E">
        <w:t xml:space="preserve"> ter hand genomen. Zijn we het eens over de probleem</w:t>
      </w:r>
      <w:r w:rsidR="00D64992">
        <w:t>duiding</w:t>
      </w:r>
      <w:r w:rsidR="0082552E">
        <w:t xml:space="preserve">? Vervolgens is op verschillende aspecten </w:t>
      </w:r>
      <w:r w:rsidR="00272C59">
        <w:t xml:space="preserve">een aanpak besproken en acties belegd. </w:t>
      </w:r>
    </w:p>
    <w:p w14:paraId="54A38713" w14:textId="6E1FC038" w:rsidR="00F079FA" w:rsidRDefault="00F079FA" w:rsidP="00F079FA">
      <w:r>
        <w:t>Probleem dat nu is besproken</w:t>
      </w:r>
      <w:r w:rsidR="00E5546A">
        <w:t xml:space="preserve"> is het volgende</w:t>
      </w:r>
      <w:r w:rsidR="00670FE0">
        <w:t>:</w:t>
      </w:r>
    </w:p>
    <w:p w14:paraId="390EC23A" w14:textId="77777777" w:rsidR="00F079FA" w:rsidRDefault="00F079FA" w:rsidP="00F079FA">
      <w:pPr>
        <w:tabs>
          <w:tab w:val="num" w:pos="720"/>
        </w:tabs>
      </w:pPr>
      <w:r w:rsidRPr="00F079FA">
        <w:t>In de keten gebeurt het soms dat aanleveringen lang bezig zijn.</w:t>
      </w:r>
      <w:r>
        <w:t xml:space="preserve"> </w:t>
      </w:r>
      <w:r w:rsidRPr="00F079FA">
        <w:t>Dit komt doorgaans door ofwel grote geometrieën ofwel grote aantallen objecten.</w:t>
      </w:r>
    </w:p>
    <w:p w14:paraId="70F649FC" w14:textId="77777777" w:rsidR="00471DB3" w:rsidRDefault="00471DB3" w:rsidP="00F079FA">
      <w:pPr>
        <w:tabs>
          <w:tab w:val="num" w:pos="720"/>
          <w:tab w:val="num" w:pos="1440"/>
        </w:tabs>
      </w:pPr>
      <w:r>
        <w:t>De aspecten die zijn besproken zijn:</w:t>
      </w:r>
    </w:p>
    <w:p w14:paraId="3B2521D9" w14:textId="77777777" w:rsidR="005A43C7" w:rsidRDefault="00553BFE" w:rsidP="00553BFE">
      <w:pPr>
        <w:pStyle w:val="Lijstalinea"/>
        <w:numPr>
          <w:ilvl w:val="0"/>
          <w:numId w:val="3"/>
        </w:numPr>
        <w:tabs>
          <w:tab w:val="num" w:pos="720"/>
          <w:tab w:val="num" w:pos="1440"/>
        </w:tabs>
      </w:pPr>
      <w:r>
        <w:t xml:space="preserve">Kan het helpen om extra </w:t>
      </w:r>
      <w:r w:rsidR="005A43C7">
        <w:t>hardware zoals servers bij te schakelen?</w:t>
      </w:r>
    </w:p>
    <w:p w14:paraId="0779B4FF" w14:textId="0C653D9F" w:rsidR="005A43C7" w:rsidRDefault="005A43C7" w:rsidP="00553BFE">
      <w:pPr>
        <w:pStyle w:val="Lijstalinea"/>
        <w:numPr>
          <w:ilvl w:val="0"/>
          <w:numId w:val="3"/>
        </w:numPr>
        <w:tabs>
          <w:tab w:val="num" w:pos="720"/>
          <w:tab w:val="num" w:pos="1440"/>
        </w:tabs>
      </w:pPr>
      <w:r>
        <w:t>Zitten er in het verwerkings</w:t>
      </w:r>
      <w:r w:rsidR="00041913">
        <w:t>-/validatie</w:t>
      </w:r>
      <w:r>
        <w:t>proces stappen die nu onevenredig veel tijd kosten en verbeterd kunnen worden?</w:t>
      </w:r>
    </w:p>
    <w:p w14:paraId="6F820107" w14:textId="77777777" w:rsidR="00041913" w:rsidRDefault="00041913" w:rsidP="00553BFE">
      <w:pPr>
        <w:pStyle w:val="Lijstalinea"/>
        <w:numPr>
          <w:ilvl w:val="0"/>
          <w:numId w:val="3"/>
        </w:numPr>
        <w:tabs>
          <w:tab w:val="num" w:pos="720"/>
          <w:tab w:val="num" w:pos="1440"/>
        </w:tabs>
      </w:pPr>
      <w:r>
        <w:t>Zijn er nog verbeteringsstappen te zetten in de inrichting van de database?</w:t>
      </w:r>
    </w:p>
    <w:p w14:paraId="2620CD56" w14:textId="43222D78" w:rsidR="00041913" w:rsidRDefault="00041913" w:rsidP="00553BFE">
      <w:pPr>
        <w:pStyle w:val="Lijstalinea"/>
        <w:numPr>
          <w:ilvl w:val="0"/>
          <w:numId w:val="3"/>
        </w:numPr>
        <w:tabs>
          <w:tab w:val="num" w:pos="720"/>
          <w:tab w:val="num" w:pos="1440"/>
        </w:tabs>
      </w:pPr>
      <w:r>
        <w:t>Moeten er stappen gezet worden op het gebied van technische of functionele modellering</w:t>
      </w:r>
      <w:r w:rsidR="00324F7F">
        <w:t xml:space="preserve"> (oprekken van de standaard, bijvoorbeeld door meer dan één norm per GIO te kunnen gebruiken)</w:t>
      </w:r>
      <w:r>
        <w:t>?</w:t>
      </w:r>
    </w:p>
    <w:p w14:paraId="178236E3" w14:textId="03133CE6" w:rsidR="00500F11" w:rsidRDefault="00500F11" w:rsidP="00553BFE">
      <w:pPr>
        <w:pStyle w:val="Lijstalinea"/>
        <w:numPr>
          <w:ilvl w:val="0"/>
          <w:numId w:val="3"/>
        </w:numPr>
        <w:tabs>
          <w:tab w:val="num" w:pos="720"/>
          <w:tab w:val="num" w:pos="1440"/>
        </w:tabs>
      </w:pPr>
      <w:r>
        <w:t xml:space="preserve">Kan de aanlevering op een andere manier </w:t>
      </w:r>
      <w:r w:rsidRPr="00500F11">
        <w:t>(minder geometrieën, aanleveren als multigeometrie, geometry collection</w:t>
      </w:r>
      <w:r w:rsidR="00D03E5B">
        <w:t>,</w:t>
      </w:r>
      <w:r w:rsidRPr="00500F11">
        <w:t xml:space="preserve"> etc)</w:t>
      </w:r>
      <w:r>
        <w:t xml:space="preserve"> soelaas bieden?</w:t>
      </w:r>
    </w:p>
    <w:p w14:paraId="1413FC47" w14:textId="4DCA32C2" w:rsidR="00D03E5B" w:rsidRDefault="00D03E5B" w:rsidP="00553BFE">
      <w:pPr>
        <w:pStyle w:val="Lijstalinea"/>
        <w:numPr>
          <w:ilvl w:val="0"/>
          <w:numId w:val="3"/>
        </w:numPr>
        <w:tabs>
          <w:tab w:val="num" w:pos="720"/>
          <w:tab w:val="num" w:pos="1440"/>
        </w:tabs>
      </w:pPr>
      <w:r>
        <w:t xml:space="preserve">Is er een oplossing te vinden in het </w:t>
      </w:r>
      <w:r w:rsidR="002F080E">
        <w:t>aanpassen van de aanleverbestanden (onderlinge puntafstanden vergroten, detailniveau van coördinaten)</w:t>
      </w:r>
      <w:r w:rsidR="00BC581E">
        <w:t>, wat we uiteindelijk in een handreiking richting BG’s kunnen opnemen?</w:t>
      </w:r>
    </w:p>
    <w:p w14:paraId="5E63C2E1" w14:textId="77777777" w:rsidR="00041913" w:rsidRDefault="00041913" w:rsidP="00041913">
      <w:pPr>
        <w:pStyle w:val="Lijstalinea"/>
      </w:pPr>
    </w:p>
    <w:p w14:paraId="6C566CBE" w14:textId="535F844F" w:rsidR="00D13D24" w:rsidRDefault="00324F7F" w:rsidP="00F079FA">
      <w:r>
        <w:t xml:space="preserve">Op basis hiervan is een aantal acties </w:t>
      </w:r>
      <w:r w:rsidR="00D13D24">
        <w:t>afgesproken</w:t>
      </w:r>
      <w:r w:rsidR="00BC581E">
        <w:t xml:space="preserve"> om te testen wat de meest optimale oplossing voor het stelsel kan opleveren. Hierbij wordt gekeken naar aspecten als beheerlast, verwerkingstijd en gebruik (opvraagbaarheid e.d.).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5245"/>
        <w:gridCol w:w="1984"/>
        <w:gridCol w:w="1129"/>
      </w:tblGrid>
      <w:tr w:rsidR="00D13D24" w:rsidRPr="00445983" w14:paraId="64AD3667" w14:textId="77777777" w:rsidTr="003761AC">
        <w:tc>
          <w:tcPr>
            <w:tcW w:w="704" w:type="dxa"/>
          </w:tcPr>
          <w:p w14:paraId="68AA51C5" w14:textId="77777777" w:rsidR="00D13D24" w:rsidRPr="00445983" w:rsidRDefault="00D13D24" w:rsidP="00D64992">
            <w:pPr>
              <w:rPr>
                <w:b/>
                <w:bCs/>
              </w:rPr>
            </w:pPr>
          </w:p>
        </w:tc>
        <w:tc>
          <w:tcPr>
            <w:tcW w:w="5245" w:type="dxa"/>
          </w:tcPr>
          <w:p w14:paraId="690FD120" w14:textId="405AC0A4" w:rsidR="00D13D24" w:rsidRPr="00445983" w:rsidRDefault="00D64992" w:rsidP="00F079FA">
            <w:pPr>
              <w:rPr>
                <w:b/>
                <w:bCs/>
              </w:rPr>
            </w:pPr>
            <w:r w:rsidRPr="00445983">
              <w:rPr>
                <w:b/>
                <w:bCs/>
              </w:rPr>
              <w:t>Actie</w:t>
            </w:r>
          </w:p>
        </w:tc>
        <w:tc>
          <w:tcPr>
            <w:tcW w:w="1984" w:type="dxa"/>
          </w:tcPr>
          <w:p w14:paraId="1ED69B4F" w14:textId="2CD1E261" w:rsidR="00D13D24" w:rsidRPr="00445983" w:rsidRDefault="00D64992" w:rsidP="00F079FA">
            <w:pPr>
              <w:rPr>
                <w:b/>
                <w:bCs/>
              </w:rPr>
            </w:pPr>
            <w:r w:rsidRPr="00445983">
              <w:rPr>
                <w:b/>
                <w:bCs/>
              </w:rPr>
              <w:t>Wie</w:t>
            </w:r>
          </w:p>
        </w:tc>
        <w:tc>
          <w:tcPr>
            <w:tcW w:w="1129" w:type="dxa"/>
          </w:tcPr>
          <w:p w14:paraId="2A10E1A5" w14:textId="0E3EDD1F" w:rsidR="00D13D24" w:rsidRPr="00445983" w:rsidRDefault="00EC5CDC" w:rsidP="00F079FA">
            <w:pPr>
              <w:rPr>
                <w:b/>
                <w:bCs/>
              </w:rPr>
            </w:pPr>
            <w:r w:rsidRPr="00445983">
              <w:rPr>
                <w:b/>
                <w:bCs/>
              </w:rPr>
              <w:t>Gereed</w:t>
            </w:r>
          </w:p>
        </w:tc>
      </w:tr>
      <w:tr w:rsidR="00D13D24" w14:paraId="7C769F17" w14:textId="77777777" w:rsidTr="003761AC">
        <w:tc>
          <w:tcPr>
            <w:tcW w:w="704" w:type="dxa"/>
          </w:tcPr>
          <w:p w14:paraId="640D07D9" w14:textId="77777777" w:rsidR="00D13D24" w:rsidRDefault="00D13D24" w:rsidP="00D13D24">
            <w:pPr>
              <w:pStyle w:val="Lijstalinea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14:paraId="62F30864" w14:textId="507A39A8" w:rsidR="00D13D24" w:rsidRDefault="00EC5CDC" w:rsidP="00F079FA">
            <w:r>
              <w:t>Wat levert minder geometrieën op? Dit aan de hand van</w:t>
            </w:r>
            <w:r w:rsidR="00BC581E">
              <w:t xml:space="preserve"> de casus</w:t>
            </w:r>
            <w:r>
              <w:t xml:space="preserve"> Rijnland. </w:t>
            </w:r>
            <w:r w:rsidR="00946A30">
              <w:t>S</w:t>
            </w:r>
            <w:r>
              <w:t xml:space="preserve">tatistieken opstellen - hoeveel </w:t>
            </w:r>
            <w:r w:rsidR="00BC581E">
              <w:t xml:space="preserve">geometrie </w:t>
            </w:r>
            <w:r>
              <w:t>was er</w:t>
            </w:r>
            <w:r w:rsidR="00BC581E">
              <w:t xml:space="preserve"> origineel, hoe lang duurt de verwerking?</w:t>
            </w:r>
            <w:r>
              <w:t xml:space="preserve"> en hoeveel kan </w:t>
            </w:r>
            <w:r w:rsidR="00BC581E">
              <w:t>de</w:t>
            </w:r>
            <w:r>
              <w:t xml:space="preserve"> actie</w:t>
            </w:r>
            <w:r w:rsidR="00BC581E">
              <w:t xml:space="preserve"> omzetten tot multigeometrie</w:t>
            </w:r>
            <w:r>
              <w:t xml:space="preserve"> opleveren?</w:t>
            </w:r>
            <w:r w:rsidR="003761AC">
              <w:t xml:space="preserve"> Hoeveel werk is daar in gaan zitten?</w:t>
            </w:r>
          </w:p>
        </w:tc>
        <w:tc>
          <w:tcPr>
            <w:tcW w:w="1984" w:type="dxa"/>
          </w:tcPr>
          <w:p w14:paraId="2095C823" w14:textId="35CD4D44" w:rsidR="00D13D24" w:rsidRDefault="00D13D24" w:rsidP="00F079FA"/>
        </w:tc>
        <w:tc>
          <w:tcPr>
            <w:tcW w:w="1129" w:type="dxa"/>
          </w:tcPr>
          <w:p w14:paraId="2D2B9818" w14:textId="71C599B0" w:rsidR="00D13D24" w:rsidRDefault="003761AC" w:rsidP="00F079FA">
            <w:r>
              <w:t>11-10-21</w:t>
            </w:r>
          </w:p>
        </w:tc>
      </w:tr>
      <w:tr w:rsidR="00D13D24" w14:paraId="251F9CCD" w14:textId="77777777" w:rsidTr="003761AC">
        <w:tc>
          <w:tcPr>
            <w:tcW w:w="704" w:type="dxa"/>
          </w:tcPr>
          <w:p w14:paraId="6DC23568" w14:textId="77777777" w:rsidR="00D13D24" w:rsidRDefault="00D13D24" w:rsidP="00D13D24">
            <w:pPr>
              <w:pStyle w:val="Lijstalinea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14:paraId="4E87C0F4" w14:textId="48101F55" w:rsidR="00D13D24" w:rsidRDefault="003761AC" w:rsidP="00F079FA">
            <w:r>
              <w:t xml:space="preserve">Aanleveren bouwvlakken van een gemeente als multigemometrie, losse lokaties en lokatiegroepen </w:t>
            </w:r>
          </w:p>
        </w:tc>
        <w:tc>
          <w:tcPr>
            <w:tcW w:w="1984" w:type="dxa"/>
          </w:tcPr>
          <w:p w14:paraId="49023951" w14:textId="2019EABE" w:rsidR="00D13D24" w:rsidRDefault="00D13D24" w:rsidP="00F079FA"/>
        </w:tc>
        <w:tc>
          <w:tcPr>
            <w:tcW w:w="1129" w:type="dxa"/>
          </w:tcPr>
          <w:p w14:paraId="755DA8BF" w14:textId="70F80307" w:rsidR="00D13D24" w:rsidRDefault="001973B7" w:rsidP="00F079FA">
            <w:r>
              <w:t>7-10-21</w:t>
            </w:r>
          </w:p>
        </w:tc>
      </w:tr>
      <w:tr w:rsidR="00D13D24" w14:paraId="077A34A5" w14:textId="77777777" w:rsidTr="003761AC">
        <w:tc>
          <w:tcPr>
            <w:tcW w:w="704" w:type="dxa"/>
          </w:tcPr>
          <w:p w14:paraId="48CF303A" w14:textId="77777777" w:rsidR="00D13D24" w:rsidRDefault="00D13D24" w:rsidP="00D13D24">
            <w:pPr>
              <w:pStyle w:val="Lijstalinea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14:paraId="4F79ED0C" w14:textId="2177A39F" w:rsidR="00D13D24" w:rsidRDefault="001973B7" w:rsidP="00F079FA">
            <w:r>
              <w:t>Aanleveren geometry collection</w:t>
            </w:r>
          </w:p>
        </w:tc>
        <w:tc>
          <w:tcPr>
            <w:tcW w:w="1984" w:type="dxa"/>
          </w:tcPr>
          <w:p w14:paraId="1387C63F" w14:textId="1D4F47FA" w:rsidR="00D13D24" w:rsidRDefault="00D13D24" w:rsidP="00F079FA"/>
        </w:tc>
        <w:tc>
          <w:tcPr>
            <w:tcW w:w="1129" w:type="dxa"/>
          </w:tcPr>
          <w:p w14:paraId="5ACD0D0B" w14:textId="0F5FE94C" w:rsidR="00D13D24" w:rsidRDefault="001973B7" w:rsidP="00F079FA">
            <w:r>
              <w:t>7-10-21</w:t>
            </w:r>
          </w:p>
        </w:tc>
      </w:tr>
      <w:tr w:rsidR="00D13D24" w14:paraId="1A9B8241" w14:textId="77777777" w:rsidTr="003761AC">
        <w:tc>
          <w:tcPr>
            <w:tcW w:w="704" w:type="dxa"/>
          </w:tcPr>
          <w:p w14:paraId="764242A7" w14:textId="77777777" w:rsidR="00D13D24" w:rsidRDefault="00D13D24" w:rsidP="00D13D24">
            <w:pPr>
              <w:pStyle w:val="Lijstalinea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14:paraId="67040105" w14:textId="12147058" w:rsidR="00D13D24" w:rsidRDefault="001973B7" w:rsidP="00F079FA">
            <w:r>
              <w:t>Bovengenoemde sets proberen te laden</w:t>
            </w:r>
            <w:r w:rsidR="00F71722">
              <w:t xml:space="preserve"> op de ACC (voor sommige opties moet een aantal validatieregels uitgezet worden)</w:t>
            </w:r>
          </w:p>
        </w:tc>
        <w:tc>
          <w:tcPr>
            <w:tcW w:w="1984" w:type="dxa"/>
          </w:tcPr>
          <w:p w14:paraId="1FA7FC81" w14:textId="05890A34" w:rsidR="00D13D24" w:rsidRDefault="00D13D24" w:rsidP="00F079FA"/>
        </w:tc>
        <w:tc>
          <w:tcPr>
            <w:tcW w:w="1129" w:type="dxa"/>
          </w:tcPr>
          <w:p w14:paraId="0A8E929F" w14:textId="697AE19B" w:rsidR="00D13D24" w:rsidRDefault="001973B7" w:rsidP="00F079FA">
            <w:r>
              <w:t>11-10-21</w:t>
            </w:r>
          </w:p>
        </w:tc>
      </w:tr>
      <w:tr w:rsidR="00D13D24" w14:paraId="629BF130" w14:textId="77777777" w:rsidTr="003761AC">
        <w:tc>
          <w:tcPr>
            <w:tcW w:w="704" w:type="dxa"/>
          </w:tcPr>
          <w:p w14:paraId="5AE0BCB2" w14:textId="77777777" w:rsidR="00D13D24" w:rsidRDefault="00D13D24" w:rsidP="00D13D24">
            <w:pPr>
              <w:pStyle w:val="Lijstalinea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14:paraId="30BF237F" w14:textId="5ACD6009" w:rsidR="008906AD" w:rsidRDefault="00A12344" w:rsidP="008906AD">
            <w:r>
              <w:t>Check</w:t>
            </w:r>
            <w:r w:rsidR="008906AD">
              <w:t xml:space="preserve"> of de geometry collection onderscheidend is tav multigeo</w:t>
            </w:r>
            <w:r>
              <w:t>m</w:t>
            </w:r>
            <w:r w:rsidR="008906AD">
              <w:t>etrie en of dat is toeg</w:t>
            </w:r>
            <w:r>
              <w:t>e</w:t>
            </w:r>
            <w:r w:rsidR="008906AD">
              <w:t>staan</w:t>
            </w:r>
          </w:p>
          <w:p w14:paraId="7AB3E4A2" w14:textId="77777777" w:rsidR="00D13D24" w:rsidRDefault="00D13D24" w:rsidP="00F079FA"/>
        </w:tc>
        <w:tc>
          <w:tcPr>
            <w:tcW w:w="1984" w:type="dxa"/>
          </w:tcPr>
          <w:p w14:paraId="6257113D" w14:textId="75593232" w:rsidR="00D13D24" w:rsidRDefault="00D13D24" w:rsidP="00F079FA"/>
        </w:tc>
        <w:tc>
          <w:tcPr>
            <w:tcW w:w="1129" w:type="dxa"/>
          </w:tcPr>
          <w:p w14:paraId="413D2AB3" w14:textId="4E7D74F0" w:rsidR="00D13D24" w:rsidRDefault="00B16C1D" w:rsidP="00F079FA">
            <w:r>
              <w:t>11-10-21</w:t>
            </w:r>
          </w:p>
        </w:tc>
      </w:tr>
      <w:tr w:rsidR="00D13D24" w14:paraId="28693AA1" w14:textId="77777777" w:rsidTr="003761AC">
        <w:tc>
          <w:tcPr>
            <w:tcW w:w="704" w:type="dxa"/>
          </w:tcPr>
          <w:p w14:paraId="1380A850" w14:textId="77777777" w:rsidR="00D13D24" w:rsidRDefault="00D13D24" w:rsidP="00D13D24">
            <w:pPr>
              <w:pStyle w:val="Lijstalinea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14:paraId="49C5D1CA" w14:textId="7C02C1F0" w:rsidR="00D13D24" w:rsidRDefault="00A12344" w:rsidP="00F079FA">
            <w:r>
              <w:t>Uitwerking van een aantal mogelijkheden in de standaard op papier, waaronder de mogelijkheden voor simple features; meerdere normen in een GIO; meer relaties leggen in STOP</w:t>
            </w:r>
          </w:p>
        </w:tc>
        <w:tc>
          <w:tcPr>
            <w:tcW w:w="1984" w:type="dxa"/>
          </w:tcPr>
          <w:p w14:paraId="450E0C39" w14:textId="79E7A90A" w:rsidR="00D13D24" w:rsidRDefault="00D13D24" w:rsidP="00F079FA"/>
        </w:tc>
        <w:tc>
          <w:tcPr>
            <w:tcW w:w="1129" w:type="dxa"/>
          </w:tcPr>
          <w:p w14:paraId="46F7B861" w14:textId="3DFC08F5" w:rsidR="00D13D24" w:rsidRDefault="00B16C1D" w:rsidP="00F079FA">
            <w:r>
              <w:t>11-10-21</w:t>
            </w:r>
          </w:p>
        </w:tc>
      </w:tr>
    </w:tbl>
    <w:p w14:paraId="1604BB0A" w14:textId="0D03156F" w:rsidR="00F079FA" w:rsidRDefault="00F079FA" w:rsidP="00F079FA"/>
    <w:p w14:paraId="4A59E890" w14:textId="2B2AE231" w:rsidR="000326FD" w:rsidRDefault="000326FD" w:rsidP="00F079FA">
      <w:r>
        <w:t>Voor deze tests wordt dus aangeleverd vanuit verschillende kanten en getest in het stelsel. D</w:t>
      </w:r>
      <w:r w:rsidR="00E872C9">
        <w:t xml:space="preserve">it gaat in hoog tempo. Daarna </w:t>
      </w:r>
      <w:r w:rsidR="00B16C1D">
        <w:t>komt de volgende taskforce bij elkaar, op maandag 11 oktober</w:t>
      </w:r>
      <w:r w:rsidR="00445983">
        <w:t xml:space="preserve">, om de uitkomsten van deze tests en dus de mogelijke oplossingen voor de problematiek </w:t>
      </w:r>
      <w:r w:rsidR="004A4C7F">
        <w:t>te bespreken</w:t>
      </w:r>
      <w:r w:rsidR="00B16C1D">
        <w:t xml:space="preserve">. </w:t>
      </w:r>
    </w:p>
    <w:sectPr w:rsidR="00032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52157"/>
    <w:multiLevelType w:val="hybridMultilevel"/>
    <w:tmpl w:val="626C2C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61CD1"/>
    <w:multiLevelType w:val="hybridMultilevel"/>
    <w:tmpl w:val="A2CC19DA"/>
    <w:lvl w:ilvl="0" w:tplc="F41EE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D23F6"/>
    <w:multiLevelType w:val="hybridMultilevel"/>
    <w:tmpl w:val="8646AE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D7887"/>
    <w:multiLevelType w:val="hybridMultilevel"/>
    <w:tmpl w:val="3DECF0AA"/>
    <w:lvl w:ilvl="0" w:tplc="3F6EC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24D9F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64B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52B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F2D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80E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DE7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46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DE4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FA"/>
    <w:rsid w:val="000326FD"/>
    <w:rsid w:val="00041913"/>
    <w:rsid w:val="0013609E"/>
    <w:rsid w:val="001973B7"/>
    <w:rsid w:val="00272C59"/>
    <w:rsid w:val="002F080E"/>
    <w:rsid w:val="00324F7F"/>
    <w:rsid w:val="003761AC"/>
    <w:rsid w:val="00445983"/>
    <w:rsid w:val="00471DB3"/>
    <w:rsid w:val="004A4C7F"/>
    <w:rsid w:val="00500F11"/>
    <w:rsid w:val="00553BFE"/>
    <w:rsid w:val="005A43C7"/>
    <w:rsid w:val="00670FE0"/>
    <w:rsid w:val="0082552E"/>
    <w:rsid w:val="008906AD"/>
    <w:rsid w:val="00946A30"/>
    <w:rsid w:val="00A12344"/>
    <w:rsid w:val="00B16C1D"/>
    <w:rsid w:val="00BC581E"/>
    <w:rsid w:val="00C649C2"/>
    <w:rsid w:val="00D03E5B"/>
    <w:rsid w:val="00D13D24"/>
    <w:rsid w:val="00D64992"/>
    <w:rsid w:val="00DD1A21"/>
    <w:rsid w:val="00E5546A"/>
    <w:rsid w:val="00E872C9"/>
    <w:rsid w:val="00EC5CDC"/>
    <w:rsid w:val="00F079FA"/>
    <w:rsid w:val="00F7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137F9"/>
  <w15:chartTrackingRefBased/>
  <w15:docId w15:val="{9AF0F7AC-3214-4B0B-BB01-7331B47C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79FA"/>
    <w:pPr>
      <w:ind w:left="720"/>
      <w:contextualSpacing/>
    </w:pPr>
  </w:style>
  <w:style w:type="table" w:styleId="Tabelraster">
    <w:name w:val="Table Grid"/>
    <w:basedOn w:val="Standaardtabel"/>
    <w:uiPriority w:val="39"/>
    <w:rsid w:val="00D13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8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4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1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3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3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91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5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E89826ACF2144F92633487015B30A1" ma:contentTypeVersion="11" ma:contentTypeDescription="Een nieuw document maken." ma:contentTypeScope="" ma:versionID="e53ef39a04f69d4a8c692c3b35aaae79">
  <xsd:schema xmlns:xsd="http://www.w3.org/2001/XMLSchema" xmlns:xs="http://www.w3.org/2001/XMLSchema" xmlns:p="http://schemas.microsoft.com/office/2006/metadata/properties" xmlns:ns2="47b72d85-645c-4135-9dc2-064ed6bbd60d" targetNamespace="http://schemas.microsoft.com/office/2006/metadata/properties" ma:root="true" ma:fieldsID="a4978c57d5dafca4d6a6a5ed0fa83425" ns2:_="">
    <xsd:import namespace="47b72d85-645c-4135-9dc2-064ed6bbd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72d85-645c-4135-9dc2-064ed6bbd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3336D0-A097-4D1E-8D89-A07B3038FB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4D5E8B-F2C9-4A6F-AFC0-13A025CB18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A81011-B1C7-4FE9-BBCA-B9F811242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72d85-645c-4135-9dc2-064ed6bbd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Van der Velde</dc:creator>
  <cp:keywords/>
  <dc:description/>
  <cp:lastModifiedBy>Ree, Mira de</cp:lastModifiedBy>
  <cp:revision>5</cp:revision>
  <dcterms:created xsi:type="dcterms:W3CDTF">2021-10-01T07:44:00Z</dcterms:created>
  <dcterms:modified xsi:type="dcterms:W3CDTF">2022-01-28T11:35:00Z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0x010100FEE89826ACF2144F92633487015B30A1</vt:lpwstr>
  </property>
</Properties>
</file>