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AFB0" w14:textId="0C611643" w:rsidR="00F31FE3" w:rsidRDefault="002E3ABC" w:rsidP="00731A88">
      <w:pPr>
        <w:rPr>
          <w:b/>
          <w:bCs/>
        </w:rPr>
      </w:pPr>
      <w:r>
        <w:rPr>
          <w:b/>
          <w:bCs/>
        </w:rPr>
        <w:t>Vierde</w:t>
      </w:r>
      <w:r w:rsidR="00F31FE3" w:rsidRPr="00232BB4">
        <w:rPr>
          <w:b/>
          <w:bCs/>
        </w:rPr>
        <w:t xml:space="preserve"> </w:t>
      </w:r>
      <w:proofErr w:type="spellStart"/>
      <w:r w:rsidR="00F31FE3" w:rsidRPr="00232BB4">
        <w:rPr>
          <w:b/>
          <w:bCs/>
        </w:rPr>
        <w:t>geotaskforce</w:t>
      </w:r>
      <w:proofErr w:type="spellEnd"/>
      <w:r w:rsidR="003B6E9E">
        <w:rPr>
          <w:b/>
          <w:bCs/>
        </w:rPr>
        <w:t xml:space="preserve">, </w:t>
      </w:r>
      <w:r w:rsidR="00253371">
        <w:rPr>
          <w:b/>
          <w:bCs/>
        </w:rPr>
        <w:t>2</w:t>
      </w:r>
      <w:r w:rsidR="002A4470">
        <w:rPr>
          <w:b/>
          <w:bCs/>
        </w:rPr>
        <w:t>8</w:t>
      </w:r>
      <w:r w:rsidR="003B6E9E">
        <w:rPr>
          <w:b/>
          <w:bCs/>
        </w:rPr>
        <w:t xml:space="preserve"> oktober 2021</w:t>
      </w:r>
    </w:p>
    <w:p w14:paraId="3BE753BA" w14:textId="4582C943" w:rsidR="00EB1D4E" w:rsidRPr="00232BB4" w:rsidRDefault="00FA2A5D" w:rsidP="00EB1D4E">
      <w:pPr>
        <w:pStyle w:val="Lijstalinea"/>
        <w:numPr>
          <w:ilvl w:val="0"/>
          <w:numId w:val="2"/>
        </w:numPr>
        <w:rPr>
          <w:b/>
          <w:bCs/>
        </w:rPr>
      </w:pPr>
      <w:r>
        <w:rPr>
          <w:b/>
          <w:bCs/>
        </w:rPr>
        <w:t xml:space="preserve">Analyse </w:t>
      </w:r>
      <w:r w:rsidR="00A565F4">
        <w:rPr>
          <w:b/>
          <w:bCs/>
        </w:rPr>
        <w:t>OZON</w:t>
      </w:r>
    </w:p>
    <w:p w14:paraId="405B39F3" w14:textId="3769997E" w:rsidR="002035E8" w:rsidRDefault="002F0D07" w:rsidP="00474B93">
      <w:r>
        <w:t xml:space="preserve">Getest met 99.000 geometrieën. Er zitten stappen in die teruggebracht zijn van 3,5 uur naar </w:t>
      </w:r>
      <w:r w:rsidR="0004764E">
        <w:t xml:space="preserve">minder dan 10 seconden. Zowel locatiegroepen als losse </w:t>
      </w:r>
      <w:proofErr w:type="spellStart"/>
      <w:r w:rsidR="0004764E">
        <w:t>geo’s</w:t>
      </w:r>
      <w:proofErr w:type="spellEnd"/>
      <w:r w:rsidR="0004764E">
        <w:t xml:space="preserve"> van de proefbestanden van </w:t>
      </w:r>
      <w:proofErr w:type="spellStart"/>
      <w:r w:rsidR="0004764E">
        <w:t>Giskit</w:t>
      </w:r>
      <w:proofErr w:type="spellEnd"/>
      <w:r w:rsidR="0004764E">
        <w:t xml:space="preserve"> leiden tot een verwerkingssnelheid van rond de acht uur. Met </w:t>
      </w:r>
      <w:proofErr w:type="spellStart"/>
      <w:r w:rsidR="0004764E">
        <w:t>multigeometrieën</w:t>
      </w:r>
      <w:proofErr w:type="spellEnd"/>
      <w:r w:rsidR="0004764E">
        <w:t xml:space="preserve"> is de verwerkingstijd 9 </w:t>
      </w:r>
      <w:r w:rsidR="00815D8E">
        <w:t>minuten</w:t>
      </w:r>
      <w:r w:rsidR="0004764E">
        <w:t xml:space="preserve">. </w:t>
      </w:r>
      <w:r w:rsidR="002035E8">
        <w:t xml:space="preserve">Hierbij opgemerkt dat </w:t>
      </w:r>
      <w:r w:rsidR="00786543">
        <w:t>twee</w:t>
      </w:r>
      <w:r w:rsidR="002035E8">
        <w:t xml:space="preserve"> stappen </w:t>
      </w:r>
      <w:proofErr w:type="spellStart"/>
      <w:r w:rsidR="00786543">
        <w:t>validator</w:t>
      </w:r>
      <w:proofErr w:type="spellEnd"/>
      <w:r w:rsidR="00786543">
        <w:t xml:space="preserve"> en de </w:t>
      </w:r>
      <w:proofErr w:type="spellStart"/>
      <w:r w:rsidR="00786543">
        <w:t>loader</w:t>
      </w:r>
      <w:proofErr w:type="spellEnd"/>
      <w:r w:rsidR="00786543">
        <w:t xml:space="preserve"> </w:t>
      </w:r>
      <w:r w:rsidR="002035E8">
        <w:t xml:space="preserve">nog niet </w:t>
      </w:r>
      <w:r w:rsidR="00786543">
        <w:t xml:space="preserve">geanalyseerd </w:t>
      </w:r>
      <w:r w:rsidR="002035E8">
        <w:t>zijn</w:t>
      </w:r>
      <w:r w:rsidR="00786543">
        <w:t>.</w:t>
      </w:r>
      <w:r w:rsidR="002035E8">
        <w:t xml:space="preserve">  Dit kan misschien ook verbeteren </w:t>
      </w:r>
      <w:r w:rsidR="009862B1">
        <w:t>m.b.v.</w:t>
      </w:r>
      <w:r w:rsidR="002035E8">
        <w:t xml:space="preserve"> </w:t>
      </w:r>
      <w:proofErr w:type="spellStart"/>
      <w:r w:rsidR="002035E8">
        <w:t>xslt</w:t>
      </w:r>
      <w:proofErr w:type="spellEnd"/>
      <w:r w:rsidR="002035E8">
        <w:t>-transformatie. M</w:t>
      </w:r>
      <w:r w:rsidR="00F70A20">
        <w:t>D</w:t>
      </w:r>
      <w:r w:rsidR="00786543">
        <w:t xml:space="preserve"> </w:t>
      </w:r>
      <w:r w:rsidR="002035E8">
        <w:t>biedt hulp aan.</w:t>
      </w:r>
    </w:p>
    <w:p w14:paraId="337D540C" w14:textId="1BCF720F" w:rsidR="00BD61C3" w:rsidRDefault="00BD61C3" w:rsidP="00031FC6">
      <w:pPr>
        <w:pStyle w:val="Lijstalinea"/>
        <w:numPr>
          <w:ilvl w:val="0"/>
          <w:numId w:val="11"/>
        </w:numPr>
      </w:pPr>
      <w:r>
        <w:t>Hoe een en ander zich bij de viewer gedraagt is nog niet bekeken</w:t>
      </w:r>
    </w:p>
    <w:p w14:paraId="00576ED6" w14:textId="65220F3F" w:rsidR="00BF21FD" w:rsidRDefault="00BF21FD" w:rsidP="00031FC6">
      <w:pPr>
        <w:pStyle w:val="Lijstalinea"/>
        <w:numPr>
          <w:ilvl w:val="0"/>
          <w:numId w:val="11"/>
        </w:numPr>
      </w:pPr>
      <w:r>
        <w:t>D</w:t>
      </w:r>
      <w:r w:rsidR="00786543">
        <w:t>e</w:t>
      </w:r>
      <w:r>
        <w:t xml:space="preserve"> </w:t>
      </w:r>
      <w:proofErr w:type="spellStart"/>
      <w:r>
        <w:t>geotaskforce</w:t>
      </w:r>
      <w:proofErr w:type="spellEnd"/>
      <w:r>
        <w:t xml:space="preserve"> </w:t>
      </w:r>
      <w:r w:rsidR="00786543">
        <w:t>vindt in</w:t>
      </w:r>
      <w:r>
        <w:t xml:space="preserve"> </w:t>
      </w:r>
      <w:proofErr w:type="spellStart"/>
      <w:r>
        <w:t>multigeometrie</w:t>
      </w:r>
      <w:proofErr w:type="spellEnd"/>
      <w:r>
        <w:t xml:space="preserve"> vanuit de bevoegd</w:t>
      </w:r>
      <w:r w:rsidR="004575C8">
        <w:t xml:space="preserve"> </w:t>
      </w:r>
      <w:r>
        <w:t xml:space="preserve">gezagen </w:t>
      </w:r>
      <w:r w:rsidR="00786543">
        <w:t xml:space="preserve">aanleveren </w:t>
      </w:r>
      <w:r>
        <w:t xml:space="preserve">niet wenselijk. </w:t>
      </w:r>
      <w:r w:rsidR="00031FC6">
        <w:t>Onder andere vanwege beheer en het gedrag bij mutaties</w:t>
      </w:r>
    </w:p>
    <w:p w14:paraId="60B292B0" w14:textId="7F16F9DA" w:rsidR="00FE06DE" w:rsidRDefault="009033CE" w:rsidP="00C11718">
      <w:r>
        <w:t xml:space="preserve">Het is goed om ons te realiseren waarom we deze testbestanden hebben uitgetest; niet om “dan maar” te kiezen voor </w:t>
      </w:r>
      <w:proofErr w:type="spellStart"/>
      <w:r>
        <w:t>multigeometrie</w:t>
      </w:r>
      <w:proofErr w:type="spellEnd"/>
      <w:r w:rsidR="005C393B">
        <w:t>; wel om</w:t>
      </w:r>
      <w:r w:rsidR="00F51094">
        <w:t xml:space="preserve"> op basis hiervan conclusies te trekken over wat </w:t>
      </w:r>
      <w:r w:rsidR="00C11718">
        <w:t xml:space="preserve">werkt en wat niet / wat tijd kost en wat niet. Een gedachte die de moeite van het onderzoeken waard is, is welke stappen bij de losse </w:t>
      </w:r>
      <w:proofErr w:type="spellStart"/>
      <w:r w:rsidR="00C11718">
        <w:t>geo’s</w:t>
      </w:r>
      <w:proofErr w:type="spellEnd"/>
      <w:r w:rsidR="00C11718">
        <w:t xml:space="preserve"> of de groepen leiden tot zoveel tijd in het proces, terwijl dezelfde controles uiteindelijk plaatsvinden bij </w:t>
      </w:r>
      <w:proofErr w:type="spellStart"/>
      <w:r w:rsidR="00C11718">
        <w:t>multigeometrieën</w:t>
      </w:r>
      <w:proofErr w:type="spellEnd"/>
      <w:r w:rsidR="00C11718">
        <w:t xml:space="preserve"> en die kosten dus niet veel </w:t>
      </w:r>
      <w:r w:rsidR="00F811D9">
        <w:t xml:space="preserve">tijd. Hier </w:t>
      </w:r>
      <w:r w:rsidR="00786543">
        <w:t>zou</w:t>
      </w:r>
      <w:r w:rsidR="00F811D9">
        <w:t xml:space="preserve"> een pointer in </w:t>
      </w:r>
      <w:r w:rsidR="00786543">
        <w:t xml:space="preserve">kunnen </w:t>
      </w:r>
      <w:r w:rsidR="00F811D9">
        <w:t xml:space="preserve">zitten </w:t>
      </w:r>
      <w:r w:rsidR="00786543">
        <w:t>richting</w:t>
      </w:r>
      <w:r w:rsidR="00F811D9">
        <w:t xml:space="preserve"> de oplossing. Er moet een nauwkeurige analyse gedaan worden naar waar dat grote verschil vandaan komt. </w:t>
      </w:r>
      <w:r w:rsidR="00DA055A">
        <w:t>Heeft het te maken met alles op één OW-object, met meerdere GML-</w:t>
      </w:r>
      <w:proofErr w:type="spellStart"/>
      <w:r w:rsidR="00DA055A">
        <w:t>ID’s</w:t>
      </w:r>
      <w:proofErr w:type="spellEnd"/>
      <w:r w:rsidR="00DA055A">
        <w:t xml:space="preserve">, wat gebeurt er als je alle normen bij elkaar hebt of groepen per norm of alle normen los? </w:t>
      </w:r>
    </w:p>
    <w:p w14:paraId="7BDA5C7B" w14:textId="2A5337FE" w:rsidR="000B4EC8" w:rsidRDefault="000B4EC8" w:rsidP="00C11718">
      <w:r>
        <w:t>Onderzoek naar de handige manier van werken, waarbij aangeleverd wordt in losse locaties (</w:t>
      </w:r>
      <w:proofErr w:type="spellStart"/>
      <w:r w:rsidR="002C3BC1">
        <w:t>geo</w:t>
      </w:r>
      <w:proofErr w:type="spellEnd"/>
      <w:r w:rsidR="002C3BC1">
        <w:t xml:space="preserve">-taskforce is het eens: aan de aanleverkant moeten geen eisen gesteld worden), en vervolgens wordt gevalideerd bv. in groepen. </w:t>
      </w:r>
      <w:r w:rsidR="008166B7">
        <w:t xml:space="preserve">Is dat een mogelijkheid: maak collecties </w:t>
      </w:r>
      <w:proofErr w:type="spellStart"/>
      <w:r w:rsidR="008166B7">
        <w:t>tbv</w:t>
      </w:r>
      <w:proofErr w:type="spellEnd"/>
      <w:r w:rsidR="008166B7">
        <w:t xml:space="preserve"> de </w:t>
      </w:r>
      <w:proofErr w:type="spellStart"/>
      <w:r w:rsidR="008166B7">
        <w:t>validaties</w:t>
      </w:r>
      <w:proofErr w:type="spellEnd"/>
      <w:r w:rsidR="008166B7">
        <w:t xml:space="preserve"> en niet in de aanleverende stroom? </w:t>
      </w:r>
      <w:r w:rsidR="00E30DF0">
        <w:t xml:space="preserve">Uitwerken </w:t>
      </w:r>
      <w:r w:rsidR="00183CA5">
        <w:t xml:space="preserve">in elk geval: 1 OW-locatie met meerdere geometrieën, wat betekent dit voor de standaard? Wat nu </w:t>
      </w:r>
      <w:r w:rsidR="007A084D">
        <w:t xml:space="preserve">niet mag, het verwijzen vanuit twee locaties naar 1 geometrie, moet dan in dit geval vervallen. </w:t>
      </w:r>
    </w:p>
    <w:p w14:paraId="6291B59C" w14:textId="5CBBFEC8" w:rsidR="00B82645" w:rsidRPr="00B82645" w:rsidRDefault="00B82645" w:rsidP="00B82645">
      <w:pPr>
        <w:pStyle w:val="Lijstalinea"/>
        <w:numPr>
          <w:ilvl w:val="0"/>
          <w:numId w:val="2"/>
        </w:numPr>
        <w:rPr>
          <w:b/>
          <w:bCs/>
        </w:rPr>
      </w:pPr>
      <w:r w:rsidRPr="00B82645">
        <w:rPr>
          <w:b/>
          <w:bCs/>
        </w:rPr>
        <w:t>Analyse KOOP</w:t>
      </w:r>
    </w:p>
    <w:p w14:paraId="65BD52A8" w14:textId="43DFE846" w:rsidR="00FB54D7" w:rsidRDefault="00102B2E" w:rsidP="00C11718">
      <w:r>
        <w:t xml:space="preserve">Er is een aantal zaken aangepast in het proces van verwerking, maar vanaf vrijdag is de </w:t>
      </w:r>
      <w:proofErr w:type="spellStart"/>
      <w:r>
        <w:t>acc</w:t>
      </w:r>
      <w:proofErr w:type="spellEnd"/>
      <w:r>
        <w:t xml:space="preserve"> een paar dagen niet besc</w:t>
      </w:r>
      <w:r w:rsidR="00CE6690">
        <w:t xml:space="preserve">hikbaar dus pas daarna kunnen nieuwe tests gedraaid worden. Dit geldt ook voor </w:t>
      </w:r>
      <w:r w:rsidR="00BF2D16">
        <w:t>de generieke services van KOOP; hier wordt een aantal zaken op gebied van perform</w:t>
      </w:r>
      <w:r w:rsidR="00815D8E">
        <w:t>a</w:t>
      </w:r>
      <w:r w:rsidR="00BF2D16">
        <w:t xml:space="preserve">nce getest en </w:t>
      </w:r>
      <w:r w:rsidR="00BD16B0">
        <w:t xml:space="preserve">indien er zaken gevonden worden direct </w:t>
      </w:r>
      <w:r w:rsidR="00BF2D16">
        <w:t xml:space="preserve">verbeterd. Vanaf midden volgende week pas nieuwe testresultaten te verwachten. </w:t>
      </w:r>
    </w:p>
    <w:p w14:paraId="3DC259B8" w14:textId="43468FA8" w:rsidR="00FB54D7" w:rsidRPr="00884F2B" w:rsidRDefault="009B69D9" w:rsidP="009862B1">
      <w:pPr>
        <w:rPr>
          <w:b/>
          <w:bCs/>
        </w:rPr>
      </w:pPr>
      <w:r>
        <w:t xml:space="preserve">Belangrijk is de parallelle verwerking die </w:t>
      </w:r>
      <w:r w:rsidR="00BD16B0">
        <w:t xml:space="preserve">bij de LVBB </w:t>
      </w:r>
      <w:r>
        <w:t xml:space="preserve">is ingevoerd. </w:t>
      </w:r>
      <w:r w:rsidR="00BD16B0">
        <w:t xml:space="preserve">Hierdoor wordt beter gebruik gemaakt van de capaciteit. </w:t>
      </w:r>
      <w:r w:rsidR="00FB54D7" w:rsidRPr="00884F2B">
        <w:rPr>
          <w:b/>
          <w:bCs/>
        </w:rPr>
        <w:t>Analyse Rijnland/RES/Zuiderzeeland</w:t>
      </w:r>
    </w:p>
    <w:p w14:paraId="74AD4C78" w14:textId="7E8985C7" w:rsidR="00884F2B" w:rsidRDefault="00D662D6" w:rsidP="00FB54D7">
      <w:r>
        <w:t xml:space="preserve">Rijnland: </w:t>
      </w:r>
      <w:r w:rsidR="00DA564C">
        <w:t xml:space="preserve">XML was eerst te groot, handmatig </w:t>
      </w:r>
      <w:r w:rsidR="00815D8E">
        <w:t>spaties</w:t>
      </w:r>
      <w:r w:rsidR="00DA564C">
        <w:t xml:space="preserve"> verwijderd etc. Rijnland blijft hangen in de OW-validatie</w:t>
      </w:r>
      <w:r w:rsidR="00815D8E">
        <w:t xml:space="preserve"> </w:t>
      </w:r>
      <w:r w:rsidR="000C619F">
        <w:t xml:space="preserve">(bij LVBB) </w:t>
      </w:r>
      <w:r w:rsidR="00815D8E">
        <w:t>op een time-out</w:t>
      </w:r>
      <w:r w:rsidR="00DA564C">
        <w:t xml:space="preserve">. Is nog niet door </w:t>
      </w:r>
      <w:r w:rsidR="001A3C85">
        <w:t xml:space="preserve">OZON </w:t>
      </w:r>
      <w:r w:rsidR="000C619F">
        <w:t>bekeken</w:t>
      </w:r>
      <w:r w:rsidR="00DA564C">
        <w:t>. Bieke levert</w:t>
      </w:r>
      <w:r w:rsidR="001A3C85">
        <w:t xml:space="preserve"> voor OW-validatie</w:t>
      </w:r>
      <w:r w:rsidR="00815D8E">
        <w:t xml:space="preserve"> een gericht bestand</w:t>
      </w:r>
      <w:r w:rsidR="001A3C85">
        <w:t xml:space="preserve"> aan OZON. </w:t>
      </w:r>
    </w:p>
    <w:p w14:paraId="4D5A3B9F" w14:textId="77777777" w:rsidR="00884F2B" w:rsidRPr="00884F2B" w:rsidRDefault="00884F2B" w:rsidP="00FB54D7">
      <w:pPr>
        <w:rPr>
          <w:b/>
          <w:bCs/>
        </w:rPr>
      </w:pPr>
    </w:p>
    <w:p w14:paraId="2D593DC7" w14:textId="617EC115" w:rsidR="008203DF" w:rsidRPr="00B82645" w:rsidRDefault="008203DF" w:rsidP="00B82645">
      <w:pPr>
        <w:pStyle w:val="Lijstalinea"/>
        <w:numPr>
          <w:ilvl w:val="0"/>
          <w:numId w:val="2"/>
        </w:numPr>
        <w:rPr>
          <w:b/>
          <w:bCs/>
        </w:rPr>
      </w:pPr>
      <w:proofErr w:type="spellStart"/>
      <w:r w:rsidRPr="00B82645">
        <w:rPr>
          <w:b/>
          <w:bCs/>
        </w:rPr>
        <w:t>GUID’s</w:t>
      </w:r>
      <w:proofErr w:type="spellEnd"/>
      <w:r w:rsidRPr="00B82645">
        <w:rPr>
          <w:b/>
          <w:bCs/>
        </w:rPr>
        <w:t xml:space="preserve"> / in de standaard</w:t>
      </w:r>
    </w:p>
    <w:p w14:paraId="508D9563" w14:textId="77777777" w:rsidR="003D6144" w:rsidRDefault="003D6144" w:rsidP="004A4732">
      <w:r>
        <w:t>Wat duidelijk moet worden opgenomen in de standaard is:</w:t>
      </w:r>
    </w:p>
    <w:p w14:paraId="2CB88566" w14:textId="3FD6510C" w:rsidR="00AE694D" w:rsidRDefault="00E57791" w:rsidP="004A4732">
      <w:r>
        <w:lastRenderedPageBreak/>
        <w:t xml:space="preserve">Dezelfde </w:t>
      </w:r>
      <w:r w:rsidR="004A4732">
        <w:t xml:space="preserve">geometrie </w:t>
      </w:r>
      <w:r w:rsidR="00A438A0">
        <w:t xml:space="preserve">mag </w:t>
      </w:r>
      <w:r w:rsidR="004A4732">
        <w:t>opnieuw aangeleverd worden met een zelfde GUID</w:t>
      </w:r>
      <w:r w:rsidR="00A438A0">
        <w:t>. D</w:t>
      </w:r>
      <w:r w:rsidR="004A4732">
        <w:t>it betekent dat deze geometrie NIET opnieuw wordt gevalideerd</w:t>
      </w:r>
      <w:r w:rsidR="00A438A0">
        <w:t xml:space="preserve"> </w:t>
      </w:r>
      <w:r w:rsidR="004A4732">
        <w:t>en NIET opnieuw wordt geleverd aan OZON, maar dat deze geometrie wordt hergebruikt</w:t>
      </w:r>
      <w:r w:rsidR="00A438A0">
        <w:t>.</w:t>
      </w:r>
    </w:p>
    <w:p w14:paraId="39D8A4AC" w14:textId="27355C5E" w:rsidR="005C05B3" w:rsidRPr="00B82645" w:rsidRDefault="008203DF" w:rsidP="00B82645">
      <w:pPr>
        <w:pStyle w:val="Lijstalinea"/>
        <w:numPr>
          <w:ilvl w:val="0"/>
          <w:numId w:val="2"/>
        </w:numPr>
        <w:rPr>
          <w:b/>
          <w:bCs/>
        </w:rPr>
      </w:pPr>
      <w:r w:rsidRPr="00B82645">
        <w:rPr>
          <w:b/>
          <w:bCs/>
        </w:rPr>
        <w:t xml:space="preserve">Overleg </w:t>
      </w:r>
      <w:proofErr w:type="spellStart"/>
      <w:r w:rsidRPr="00B82645">
        <w:rPr>
          <w:b/>
          <w:bCs/>
        </w:rPr>
        <w:t>BLM’s</w:t>
      </w:r>
      <w:proofErr w:type="spellEnd"/>
    </w:p>
    <w:p w14:paraId="75FA8843" w14:textId="520390FD" w:rsidR="005C05B3" w:rsidRDefault="00BD16B0" w:rsidP="00FB54D7">
      <w:r>
        <w:t>Er is afgelopen week met de BLM-</w:t>
      </w:r>
      <w:proofErr w:type="spellStart"/>
      <w:r>
        <w:t>ers</w:t>
      </w:r>
      <w:proofErr w:type="spellEnd"/>
      <w:r>
        <w:t xml:space="preserve"> gesproken (actie 12). </w:t>
      </w:r>
      <w:r w:rsidR="005C05B3">
        <w:t>De cijfers van de provincies zijn grotendeels bekend. Daarnaast is aantal vragen uitgezet bij de VNG en de waterschappen. De vragen die tijdens het gesprek opkwamen zijn besproken. We concluderen dat niet het intrekken en vervangen een probleem is</w:t>
      </w:r>
      <w:r w:rsidR="00CD683D">
        <w:t>, als dit op de nieuw bedachte manier gaat gebeuren (namelijk door tekstplaatsing / vervanging van het tekstlichaam)</w:t>
      </w:r>
      <w:r w:rsidR="005C05B3">
        <w:t xml:space="preserve">; en dat de problematiek met name te verwachten is bij </w:t>
      </w:r>
      <w:r w:rsidR="00A52D3E">
        <w:t>initiële</w:t>
      </w:r>
      <w:r w:rsidR="005C05B3">
        <w:t xml:space="preserve"> leveringen. Daarvoor moeten we wel meer informatie op tafel krijgen.</w:t>
      </w:r>
    </w:p>
    <w:p w14:paraId="201B65BB" w14:textId="4D02AA4A" w:rsidR="00D662D6" w:rsidRDefault="00D662D6" w:rsidP="00D662D6">
      <w:pPr>
        <w:pStyle w:val="Lijstalinea"/>
        <w:numPr>
          <w:ilvl w:val="0"/>
          <w:numId w:val="12"/>
        </w:numPr>
      </w:pPr>
      <w:r>
        <w:t>Hoe gaan gemeentes over, hoe pakken ze de transitie aan?</w:t>
      </w:r>
    </w:p>
    <w:p w14:paraId="7A4BABFA" w14:textId="43CDA77F" w:rsidR="00D662D6" w:rsidRDefault="00D662D6" w:rsidP="00D662D6">
      <w:pPr>
        <w:pStyle w:val="Lijstalinea"/>
        <w:numPr>
          <w:ilvl w:val="0"/>
          <w:numId w:val="12"/>
        </w:numPr>
      </w:pPr>
      <w:r>
        <w:t>Wat is het ritme van besluiten nemen</w:t>
      </w:r>
      <w:r w:rsidR="00513CFB">
        <w:t>?</w:t>
      </w:r>
    </w:p>
    <w:p w14:paraId="1ABEAFD0" w14:textId="0F66B7CC" w:rsidR="00C11718" w:rsidRDefault="00513CFB" w:rsidP="005C05B3">
      <w:pPr>
        <w:pStyle w:val="Lijstalinea"/>
        <w:numPr>
          <w:ilvl w:val="0"/>
          <w:numId w:val="12"/>
        </w:numPr>
      </w:pPr>
      <w:r>
        <w:t>Voor oefenen lijkt het slim om op te nemen dat oefenen met alle locaties uit de hele gemeente geen goed idee is</w:t>
      </w:r>
      <w:r w:rsidR="00F65BF8">
        <w:t>: verwerken in oefenscenario’s</w:t>
      </w:r>
      <w:r w:rsidR="00C11718">
        <w:t xml:space="preserve"> </w:t>
      </w:r>
    </w:p>
    <w:p w14:paraId="41C3B341" w14:textId="77777777" w:rsidR="00CD6A92" w:rsidRDefault="00CD6A92" w:rsidP="00CD6A92"/>
    <w:p w14:paraId="46606A70" w14:textId="78822D4E" w:rsidR="00A40442" w:rsidRDefault="001E39B8" w:rsidP="00065768">
      <w:pPr>
        <w:pStyle w:val="Lijstalinea"/>
        <w:numPr>
          <w:ilvl w:val="0"/>
          <w:numId w:val="2"/>
        </w:numPr>
        <w:rPr>
          <w:b/>
          <w:bCs/>
        </w:rPr>
      </w:pPr>
      <w:r>
        <w:rPr>
          <w:b/>
          <w:bCs/>
        </w:rPr>
        <w:t>Conclusies en v</w:t>
      </w:r>
      <w:r w:rsidR="002F2F3B" w:rsidRPr="00232BB4">
        <w:rPr>
          <w:b/>
          <w:bCs/>
        </w:rPr>
        <w:t>ervolgacties</w:t>
      </w:r>
    </w:p>
    <w:p w14:paraId="0EBEC15B" w14:textId="0D450969" w:rsidR="00040333" w:rsidRDefault="00697F61">
      <w:r>
        <w:t>De vorige keer hadden we de vier stappen in het proces besproken</w:t>
      </w:r>
    </w:p>
    <w:p w14:paraId="0F905ECE" w14:textId="77777777" w:rsidR="00040333" w:rsidRDefault="00040333" w:rsidP="00040333">
      <w:pPr>
        <w:pStyle w:val="Lijstalinea"/>
        <w:numPr>
          <w:ilvl w:val="0"/>
          <w:numId w:val="9"/>
        </w:numPr>
      </w:pPr>
      <w:r>
        <w:t>Technische optimalisatie</w:t>
      </w:r>
    </w:p>
    <w:p w14:paraId="383CA1D9" w14:textId="77777777" w:rsidR="00230C1F" w:rsidRDefault="00230C1F" w:rsidP="00040333">
      <w:pPr>
        <w:pStyle w:val="Lijstalinea"/>
        <w:numPr>
          <w:ilvl w:val="0"/>
          <w:numId w:val="9"/>
        </w:numPr>
      </w:pPr>
      <w:r>
        <w:t>Verandering van procesinrichting (zonder model aan te passen)</w:t>
      </w:r>
    </w:p>
    <w:p w14:paraId="582CC17B" w14:textId="080DAEF1" w:rsidR="00A1465E" w:rsidRDefault="00A1465E" w:rsidP="00040333">
      <w:pPr>
        <w:pStyle w:val="Lijstalinea"/>
        <w:numPr>
          <w:ilvl w:val="0"/>
          <w:numId w:val="9"/>
        </w:numPr>
      </w:pPr>
      <w:r>
        <w:t xml:space="preserve">Verschil in aanlevering, hoe lever je op? </w:t>
      </w:r>
      <w:r w:rsidR="008B64BE">
        <w:t>–</w:t>
      </w:r>
      <w:r>
        <w:t xml:space="preserve"> </w:t>
      </w:r>
      <w:r w:rsidR="008B64BE">
        <w:t>wellicht leidend tot werkinstructies</w:t>
      </w:r>
    </w:p>
    <w:p w14:paraId="14CF584F" w14:textId="2DE09BBB" w:rsidR="007E5F02" w:rsidRDefault="00A1465E" w:rsidP="00040333">
      <w:pPr>
        <w:pStyle w:val="Lijstalinea"/>
        <w:numPr>
          <w:ilvl w:val="0"/>
          <w:numId w:val="9"/>
        </w:numPr>
      </w:pPr>
      <w:r>
        <w:t>Aanpassingen in de standaard</w:t>
      </w:r>
      <w:r w:rsidR="006049A8">
        <w:t xml:space="preserve"> </w:t>
      </w:r>
    </w:p>
    <w:p w14:paraId="1CC33033" w14:textId="1A8D7DBC" w:rsidR="008B64BE" w:rsidRDefault="00697F61" w:rsidP="008B64BE">
      <w:r>
        <w:t xml:space="preserve">Deze week hebben we zowel voor stap 1, als voor stap </w:t>
      </w:r>
      <w:r w:rsidR="001612B2">
        <w:t xml:space="preserve">3 en 4 acties afgesproken, zie hieronder. Bespreken stap 2 kan in de volgende week. </w:t>
      </w:r>
    </w:p>
    <w:tbl>
      <w:tblPr>
        <w:tblStyle w:val="Tabelraster"/>
        <w:tblW w:w="9072" w:type="dxa"/>
        <w:tblInd w:w="-5" w:type="dxa"/>
        <w:tblLook w:val="04A0" w:firstRow="1" w:lastRow="0" w:firstColumn="1" w:lastColumn="0" w:noHBand="0" w:noVBand="1"/>
      </w:tblPr>
      <w:tblGrid>
        <w:gridCol w:w="567"/>
        <w:gridCol w:w="5387"/>
        <w:gridCol w:w="1984"/>
        <w:gridCol w:w="1134"/>
      </w:tblGrid>
      <w:tr w:rsidR="00F5110D" w:rsidRPr="00445983" w14:paraId="0D103655" w14:textId="77777777" w:rsidTr="009862B1">
        <w:tc>
          <w:tcPr>
            <w:tcW w:w="567" w:type="dxa"/>
          </w:tcPr>
          <w:p w14:paraId="566F3C49" w14:textId="77777777" w:rsidR="00F5110D" w:rsidRPr="00445983" w:rsidRDefault="00F5110D" w:rsidP="00BD3061">
            <w:pPr>
              <w:rPr>
                <w:b/>
                <w:bCs/>
              </w:rPr>
            </w:pPr>
          </w:p>
        </w:tc>
        <w:tc>
          <w:tcPr>
            <w:tcW w:w="5387" w:type="dxa"/>
          </w:tcPr>
          <w:p w14:paraId="0468947D" w14:textId="77777777" w:rsidR="00F5110D" w:rsidRPr="00445983" w:rsidRDefault="00F5110D" w:rsidP="00BD3061">
            <w:pPr>
              <w:rPr>
                <w:b/>
                <w:bCs/>
              </w:rPr>
            </w:pPr>
            <w:r w:rsidRPr="00445983">
              <w:rPr>
                <w:b/>
                <w:bCs/>
              </w:rPr>
              <w:t>Actie</w:t>
            </w:r>
          </w:p>
        </w:tc>
        <w:tc>
          <w:tcPr>
            <w:tcW w:w="1984" w:type="dxa"/>
          </w:tcPr>
          <w:p w14:paraId="3B153C54" w14:textId="77777777" w:rsidR="00F5110D" w:rsidRPr="00445983" w:rsidRDefault="00F5110D" w:rsidP="00BD3061">
            <w:pPr>
              <w:rPr>
                <w:b/>
                <w:bCs/>
              </w:rPr>
            </w:pPr>
            <w:r w:rsidRPr="00445983">
              <w:rPr>
                <w:b/>
                <w:bCs/>
              </w:rPr>
              <w:t>Wie</w:t>
            </w:r>
          </w:p>
        </w:tc>
        <w:tc>
          <w:tcPr>
            <w:tcW w:w="1134" w:type="dxa"/>
          </w:tcPr>
          <w:p w14:paraId="38B82FD8" w14:textId="77777777" w:rsidR="00F5110D" w:rsidRPr="00445983" w:rsidRDefault="00F5110D" w:rsidP="00BD3061">
            <w:pPr>
              <w:rPr>
                <w:b/>
                <w:bCs/>
              </w:rPr>
            </w:pPr>
            <w:r w:rsidRPr="00445983">
              <w:rPr>
                <w:b/>
                <w:bCs/>
              </w:rPr>
              <w:t>Gereed</w:t>
            </w:r>
          </w:p>
        </w:tc>
      </w:tr>
      <w:tr w:rsidR="00367732" w14:paraId="74346D27" w14:textId="77777777" w:rsidTr="009862B1">
        <w:tc>
          <w:tcPr>
            <w:tcW w:w="567" w:type="dxa"/>
          </w:tcPr>
          <w:p w14:paraId="7933693F" w14:textId="1C2B6114" w:rsidR="00367732" w:rsidRPr="00D71E16" w:rsidRDefault="00D71E16" w:rsidP="00D71E16">
            <w:pPr>
              <w:rPr>
                <w:color w:val="000000" w:themeColor="text1"/>
              </w:rPr>
            </w:pPr>
            <w:r w:rsidRPr="00D71E16">
              <w:rPr>
                <w:color w:val="000000" w:themeColor="text1"/>
              </w:rPr>
              <w:t>14</w:t>
            </w:r>
          </w:p>
        </w:tc>
        <w:tc>
          <w:tcPr>
            <w:tcW w:w="5387" w:type="dxa"/>
          </w:tcPr>
          <w:p w14:paraId="579E3C76" w14:textId="76FE6C2D" w:rsidR="004054B2" w:rsidRDefault="004054B2" w:rsidP="004054B2">
            <w:r>
              <w:t>- ZZL nog een keer opgesplitst en als 1 GIO proberen</w:t>
            </w:r>
          </w:p>
          <w:p w14:paraId="6C8255FB" w14:textId="73AE0B8F" w:rsidR="004054B2" w:rsidRDefault="004054B2" w:rsidP="004054B2">
            <w:r>
              <w:t xml:space="preserve">- Rijnland </w:t>
            </w:r>
          </w:p>
          <w:p w14:paraId="09B3259C" w14:textId="77777777" w:rsidR="00367732" w:rsidRDefault="004054B2" w:rsidP="004054B2">
            <w:r>
              <w:t>- RES Zeeland</w:t>
            </w:r>
          </w:p>
          <w:p w14:paraId="4459968A" w14:textId="688A3463" w:rsidR="00BD16B0" w:rsidRDefault="00BD16B0" w:rsidP="004054B2">
            <w:r>
              <w:t xml:space="preserve">Door te voeren op de </w:t>
            </w:r>
            <w:proofErr w:type="spellStart"/>
            <w:r>
              <w:t>Acc</w:t>
            </w:r>
            <w:proofErr w:type="spellEnd"/>
            <w:r>
              <w:t xml:space="preserve"> als de keten in een volgende stap is geoptimaliseerd</w:t>
            </w:r>
          </w:p>
        </w:tc>
        <w:tc>
          <w:tcPr>
            <w:tcW w:w="1984" w:type="dxa"/>
          </w:tcPr>
          <w:p w14:paraId="3BF10154" w14:textId="65B2A43E" w:rsidR="004054B2" w:rsidRDefault="004054B2" w:rsidP="00BD3061"/>
        </w:tc>
        <w:tc>
          <w:tcPr>
            <w:tcW w:w="1134" w:type="dxa"/>
          </w:tcPr>
          <w:p w14:paraId="27CCBB26" w14:textId="3C26946F" w:rsidR="00367732" w:rsidRDefault="0003501F" w:rsidP="00BD3061">
            <w:r>
              <w:t>4-11-21</w:t>
            </w:r>
          </w:p>
        </w:tc>
      </w:tr>
      <w:tr w:rsidR="00367732" w14:paraId="682959FF" w14:textId="77777777" w:rsidTr="009862B1">
        <w:tc>
          <w:tcPr>
            <w:tcW w:w="567" w:type="dxa"/>
          </w:tcPr>
          <w:p w14:paraId="5BDA5802" w14:textId="4A50C289" w:rsidR="00367732" w:rsidRPr="00D71E16" w:rsidRDefault="00D71E16" w:rsidP="00D71E16">
            <w:pPr>
              <w:rPr>
                <w:color w:val="000000" w:themeColor="text1"/>
              </w:rPr>
            </w:pPr>
            <w:r w:rsidRPr="00D71E16">
              <w:rPr>
                <w:color w:val="000000" w:themeColor="text1"/>
              </w:rPr>
              <w:t>15</w:t>
            </w:r>
          </w:p>
        </w:tc>
        <w:tc>
          <w:tcPr>
            <w:tcW w:w="5387" w:type="dxa"/>
          </w:tcPr>
          <w:p w14:paraId="626F1DAA" w14:textId="73B8A2D6" w:rsidR="00367732" w:rsidRDefault="00D71E16" w:rsidP="00BD3061">
            <w:r>
              <w:t>Denken over</w:t>
            </w:r>
            <w:r w:rsidR="00B97848">
              <w:t xml:space="preserve"> mogelijke procesaanpassingen</w:t>
            </w:r>
            <w:r w:rsidR="00253371">
              <w:t xml:space="preserve"> </w:t>
            </w:r>
            <w:r>
              <w:t>als technische optimalisatie</w:t>
            </w:r>
            <w:r w:rsidR="00815D8E">
              <w:t xml:space="preserve"> in onvoldoende snelheid resulteert (binnen ca. 15 minuten valideren en registreren)</w:t>
            </w:r>
          </w:p>
        </w:tc>
        <w:tc>
          <w:tcPr>
            <w:tcW w:w="1984" w:type="dxa"/>
          </w:tcPr>
          <w:p w14:paraId="5BD1F3E6" w14:textId="1153BC7D" w:rsidR="00367732" w:rsidRDefault="00367732" w:rsidP="00BD3061"/>
        </w:tc>
        <w:tc>
          <w:tcPr>
            <w:tcW w:w="1134" w:type="dxa"/>
          </w:tcPr>
          <w:p w14:paraId="2086A309" w14:textId="6A89CF71" w:rsidR="00367732" w:rsidRDefault="00724823" w:rsidP="00BD3061">
            <w:r>
              <w:t>4-11-21</w:t>
            </w:r>
          </w:p>
        </w:tc>
      </w:tr>
      <w:tr w:rsidR="002C63F2" w14:paraId="55D0028A" w14:textId="77777777" w:rsidTr="009862B1">
        <w:tc>
          <w:tcPr>
            <w:tcW w:w="567" w:type="dxa"/>
          </w:tcPr>
          <w:p w14:paraId="120A88A3" w14:textId="7DCCE614" w:rsidR="002C63F2" w:rsidRPr="00D71E16" w:rsidRDefault="005A7312" w:rsidP="00D71E16">
            <w:pPr>
              <w:rPr>
                <w:color w:val="000000" w:themeColor="text1"/>
              </w:rPr>
            </w:pPr>
            <w:r>
              <w:rPr>
                <w:color w:val="000000" w:themeColor="text1"/>
              </w:rPr>
              <w:t>16</w:t>
            </w:r>
          </w:p>
        </w:tc>
        <w:tc>
          <w:tcPr>
            <w:tcW w:w="5387" w:type="dxa"/>
          </w:tcPr>
          <w:p w14:paraId="392895CE" w14:textId="2BBF4800" w:rsidR="002C63F2" w:rsidRDefault="00D63023" w:rsidP="00BD3061">
            <w:r>
              <w:t xml:space="preserve">Contact </w:t>
            </w:r>
            <w:r w:rsidR="00133B9F">
              <w:t>R</w:t>
            </w:r>
            <w:r w:rsidR="00730A9A">
              <w:t>T</w:t>
            </w:r>
            <w:r>
              <w:t xml:space="preserve"> – M</w:t>
            </w:r>
            <w:r w:rsidR="00730A9A">
              <w:t>D</w:t>
            </w:r>
            <w:r>
              <w:t xml:space="preserve"> </w:t>
            </w:r>
            <w:proofErr w:type="spellStart"/>
            <w:r>
              <w:t>ivm</w:t>
            </w:r>
            <w:proofErr w:type="spellEnd"/>
            <w:r>
              <w:t xml:space="preserve"> </w:t>
            </w:r>
            <w:proofErr w:type="spellStart"/>
            <w:r>
              <w:t>xlst</w:t>
            </w:r>
            <w:proofErr w:type="spellEnd"/>
            <w:r>
              <w:t xml:space="preserve"> en </w:t>
            </w:r>
            <w:r w:rsidR="00182212">
              <w:t>wellicht nadere analyse</w:t>
            </w:r>
          </w:p>
        </w:tc>
        <w:tc>
          <w:tcPr>
            <w:tcW w:w="1984" w:type="dxa"/>
          </w:tcPr>
          <w:p w14:paraId="6507C957" w14:textId="5472B258" w:rsidR="002C63F2" w:rsidRDefault="002C63F2" w:rsidP="00BD3061"/>
        </w:tc>
        <w:tc>
          <w:tcPr>
            <w:tcW w:w="1134" w:type="dxa"/>
          </w:tcPr>
          <w:p w14:paraId="76C3EFB6" w14:textId="43E8118B" w:rsidR="002C63F2" w:rsidRDefault="00724823" w:rsidP="00BD3061">
            <w:r>
              <w:t>4-11-21</w:t>
            </w:r>
          </w:p>
        </w:tc>
      </w:tr>
      <w:tr w:rsidR="002C63F2" w14:paraId="7D2376FC" w14:textId="77777777" w:rsidTr="009862B1">
        <w:tc>
          <w:tcPr>
            <w:tcW w:w="567" w:type="dxa"/>
          </w:tcPr>
          <w:p w14:paraId="368901BB" w14:textId="72550A58" w:rsidR="002C63F2" w:rsidRPr="00D71E16" w:rsidRDefault="005A7312" w:rsidP="00D71E16">
            <w:pPr>
              <w:rPr>
                <w:color w:val="000000" w:themeColor="text1"/>
              </w:rPr>
            </w:pPr>
            <w:r>
              <w:rPr>
                <w:color w:val="000000" w:themeColor="text1"/>
              </w:rPr>
              <w:t>17</w:t>
            </w:r>
          </w:p>
        </w:tc>
        <w:tc>
          <w:tcPr>
            <w:tcW w:w="5387" w:type="dxa"/>
          </w:tcPr>
          <w:p w14:paraId="41143535" w14:textId="3EE18C37" w:rsidR="002C63F2" w:rsidRDefault="00AB4EAE" w:rsidP="00BD3061">
            <w:r>
              <w:t>Laatste twee stappen analyse OZON uitvoeren</w:t>
            </w:r>
          </w:p>
        </w:tc>
        <w:tc>
          <w:tcPr>
            <w:tcW w:w="1984" w:type="dxa"/>
          </w:tcPr>
          <w:p w14:paraId="3F49F6AA" w14:textId="4F30B6E1" w:rsidR="002C63F2" w:rsidRDefault="002C63F2" w:rsidP="00BD3061"/>
        </w:tc>
        <w:tc>
          <w:tcPr>
            <w:tcW w:w="1134" w:type="dxa"/>
          </w:tcPr>
          <w:p w14:paraId="1388AB61" w14:textId="38F5E620" w:rsidR="002C63F2" w:rsidRDefault="00724823" w:rsidP="00BD3061">
            <w:r>
              <w:t>4-11-21</w:t>
            </w:r>
          </w:p>
        </w:tc>
      </w:tr>
      <w:tr w:rsidR="002C63F2" w14:paraId="51ACCBA2" w14:textId="77777777" w:rsidTr="009862B1">
        <w:tc>
          <w:tcPr>
            <w:tcW w:w="567" w:type="dxa"/>
          </w:tcPr>
          <w:p w14:paraId="73D9C383" w14:textId="59A15685" w:rsidR="002C63F2" w:rsidRPr="00D71E16" w:rsidRDefault="005A7312" w:rsidP="00D71E16">
            <w:pPr>
              <w:rPr>
                <w:color w:val="000000" w:themeColor="text1"/>
              </w:rPr>
            </w:pPr>
            <w:r>
              <w:rPr>
                <w:color w:val="000000" w:themeColor="text1"/>
              </w:rPr>
              <w:t>18</w:t>
            </w:r>
          </w:p>
        </w:tc>
        <w:tc>
          <w:tcPr>
            <w:tcW w:w="5387" w:type="dxa"/>
          </w:tcPr>
          <w:p w14:paraId="042E67DD" w14:textId="547563F2" w:rsidR="002C63F2" w:rsidRDefault="005A7312" w:rsidP="00BD3061">
            <w:r>
              <w:t>Test met procesmatig / in kleinere badges aanleveren</w:t>
            </w:r>
          </w:p>
        </w:tc>
        <w:tc>
          <w:tcPr>
            <w:tcW w:w="1984" w:type="dxa"/>
          </w:tcPr>
          <w:p w14:paraId="035332B9" w14:textId="1AE4B892" w:rsidR="002C63F2" w:rsidRDefault="002C63F2" w:rsidP="00BD3061"/>
        </w:tc>
        <w:tc>
          <w:tcPr>
            <w:tcW w:w="1134" w:type="dxa"/>
          </w:tcPr>
          <w:p w14:paraId="29CDA7D8" w14:textId="4C8A314A" w:rsidR="002C63F2" w:rsidRDefault="00724823" w:rsidP="00BD3061">
            <w:r>
              <w:t>4-11-21</w:t>
            </w:r>
          </w:p>
        </w:tc>
      </w:tr>
      <w:tr w:rsidR="002C63F2" w14:paraId="013C67F5" w14:textId="77777777" w:rsidTr="009862B1">
        <w:tc>
          <w:tcPr>
            <w:tcW w:w="567" w:type="dxa"/>
          </w:tcPr>
          <w:p w14:paraId="14B218FE" w14:textId="2FF22D58" w:rsidR="002C63F2" w:rsidRPr="00D71E16" w:rsidRDefault="00133B9F" w:rsidP="00D71E16">
            <w:pPr>
              <w:rPr>
                <w:color w:val="000000" w:themeColor="text1"/>
              </w:rPr>
            </w:pPr>
            <w:r>
              <w:rPr>
                <w:color w:val="000000" w:themeColor="text1"/>
              </w:rPr>
              <w:t>19</w:t>
            </w:r>
          </w:p>
        </w:tc>
        <w:tc>
          <w:tcPr>
            <w:tcW w:w="5387" w:type="dxa"/>
          </w:tcPr>
          <w:p w14:paraId="0F75766F" w14:textId="066F5254" w:rsidR="002C63F2" w:rsidRDefault="00F65BF8" w:rsidP="00BD3061">
            <w:r>
              <w:t>Verwerken in oefenscenario’s dat oefenen door gemeentes niet met alle locaties moet gebeuren</w:t>
            </w:r>
          </w:p>
        </w:tc>
        <w:tc>
          <w:tcPr>
            <w:tcW w:w="1984" w:type="dxa"/>
          </w:tcPr>
          <w:p w14:paraId="284D2F9B" w14:textId="538982EB" w:rsidR="002C63F2" w:rsidRDefault="002C63F2" w:rsidP="00BD3061"/>
        </w:tc>
        <w:tc>
          <w:tcPr>
            <w:tcW w:w="1134" w:type="dxa"/>
          </w:tcPr>
          <w:p w14:paraId="34281863" w14:textId="6C91D1A6" w:rsidR="002C63F2" w:rsidRDefault="00724823" w:rsidP="00BD3061">
            <w:r>
              <w:t>4-11-21</w:t>
            </w:r>
          </w:p>
        </w:tc>
      </w:tr>
      <w:tr w:rsidR="007A084D" w14:paraId="3AE727CB" w14:textId="77777777" w:rsidTr="009862B1">
        <w:tc>
          <w:tcPr>
            <w:tcW w:w="567" w:type="dxa"/>
          </w:tcPr>
          <w:p w14:paraId="13C17AF8" w14:textId="6382FB7D" w:rsidR="007A084D" w:rsidRDefault="007A084D" w:rsidP="00D71E16">
            <w:pPr>
              <w:rPr>
                <w:color w:val="000000" w:themeColor="text1"/>
              </w:rPr>
            </w:pPr>
            <w:r>
              <w:rPr>
                <w:color w:val="000000" w:themeColor="text1"/>
              </w:rPr>
              <w:t>20</w:t>
            </w:r>
          </w:p>
        </w:tc>
        <w:tc>
          <w:tcPr>
            <w:tcW w:w="5387" w:type="dxa"/>
          </w:tcPr>
          <w:p w14:paraId="00973C76" w14:textId="452EBF3C" w:rsidR="007A084D" w:rsidRDefault="007A084D" w:rsidP="00BD3061">
            <w:r w:rsidRPr="007A084D">
              <w:t xml:space="preserve">Uitwerken 1 OW-locatie met meerdere geometrieën, wat betekent dit voor de standaard? </w:t>
            </w:r>
          </w:p>
        </w:tc>
        <w:tc>
          <w:tcPr>
            <w:tcW w:w="1984" w:type="dxa"/>
          </w:tcPr>
          <w:p w14:paraId="44F72F78" w14:textId="5D704EF4" w:rsidR="007A084D" w:rsidRDefault="007A084D" w:rsidP="00BD3061"/>
        </w:tc>
        <w:tc>
          <w:tcPr>
            <w:tcW w:w="1134" w:type="dxa"/>
          </w:tcPr>
          <w:p w14:paraId="59E4D5B3" w14:textId="0EA1BA22" w:rsidR="007A084D" w:rsidRDefault="00724823" w:rsidP="00BD3061">
            <w:r>
              <w:t>4-11-21</w:t>
            </w:r>
          </w:p>
        </w:tc>
      </w:tr>
    </w:tbl>
    <w:p w14:paraId="5FF739DF" w14:textId="554E197B" w:rsidR="00082DE5" w:rsidRDefault="00082DE5">
      <w:r>
        <w:br w:type="page"/>
      </w:r>
    </w:p>
    <w:p w14:paraId="415E4E2C" w14:textId="2B6B460F" w:rsidR="00DF752C" w:rsidRPr="00714DF8" w:rsidRDefault="00DF752C" w:rsidP="00253371">
      <w:pPr>
        <w:rPr>
          <w:b/>
          <w:bCs/>
        </w:rPr>
      </w:pPr>
      <w:r w:rsidRPr="00714DF8">
        <w:rPr>
          <w:b/>
          <w:bCs/>
        </w:rPr>
        <w:lastRenderedPageBreak/>
        <w:t>Afgesloten acties:</w:t>
      </w:r>
    </w:p>
    <w:tbl>
      <w:tblPr>
        <w:tblStyle w:val="Tabelraster"/>
        <w:tblW w:w="9072" w:type="dxa"/>
        <w:tblInd w:w="-5" w:type="dxa"/>
        <w:tblLook w:val="04A0" w:firstRow="1" w:lastRow="0" w:firstColumn="1" w:lastColumn="0" w:noHBand="0" w:noVBand="1"/>
      </w:tblPr>
      <w:tblGrid>
        <w:gridCol w:w="567"/>
        <w:gridCol w:w="5387"/>
        <w:gridCol w:w="1984"/>
        <w:gridCol w:w="12"/>
        <w:gridCol w:w="1122"/>
      </w:tblGrid>
      <w:tr w:rsidR="00DF752C" w:rsidRPr="00445983" w14:paraId="65F4DEC8" w14:textId="77777777" w:rsidTr="00D249E6">
        <w:tc>
          <w:tcPr>
            <w:tcW w:w="567" w:type="dxa"/>
          </w:tcPr>
          <w:p w14:paraId="43D1513D" w14:textId="77777777" w:rsidR="00DF752C" w:rsidRPr="00445983" w:rsidRDefault="00DF752C" w:rsidP="00B66A14">
            <w:pPr>
              <w:rPr>
                <w:b/>
                <w:bCs/>
              </w:rPr>
            </w:pPr>
          </w:p>
        </w:tc>
        <w:tc>
          <w:tcPr>
            <w:tcW w:w="5387" w:type="dxa"/>
          </w:tcPr>
          <w:p w14:paraId="5026756A" w14:textId="77777777" w:rsidR="00DF752C" w:rsidRPr="00445983" w:rsidRDefault="00DF752C" w:rsidP="00B66A14">
            <w:pPr>
              <w:rPr>
                <w:b/>
                <w:bCs/>
              </w:rPr>
            </w:pPr>
            <w:r w:rsidRPr="00445983">
              <w:rPr>
                <w:b/>
                <w:bCs/>
              </w:rPr>
              <w:t>Actie</w:t>
            </w:r>
          </w:p>
        </w:tc>
        <w:tc>
          <w:tcPr>
            <w:tcW w:w="1996" w:type="dxa"/>
            <w:gridSpan w:val="2"/>
          </w:tcPr>
          <w:p w14:paraId="6E733EB1" w14:textId="77777777" w:rsidR="00DF752C" w:rsidRPr="00445983" w:rsidRDefault="00DF752C" w:rsidP="00B66A14">
            <w:pPr>
              <w:rPr>
                <w:b/>
                <w:bCs/>
              </w:rPr>
            </w:pPr>
            <w:r w:rsidRPr="00445983">
              <w:rPr>
                <w:b/>
                <w:bCs/>
              </w:rPr>
              <w:t>Wie</w:t>
            </w:r>
          </w:p>
        </w:tc>
        <w:tc>
          <w:tcPr>
            <w:tcW w:w="1122" w:type="dxa"/>
          </w:tcPr>
          <w:p w14:paraId="56390EAD" w14:textId="77777777" w:rsidR="00DF752C" w:rsidRPr="00445983" w:rsidRDefault="00DF752C" w:rsidP="00B66A14">
            <w:pPr>
              <w:rPr>
                <w:b/>
                <w:bCs/>
              </w:rPr>
            </w:pPr>
            <w:r w:rsidRPr="00445983">
              <w:rPr>
                <w:b/>
                <w:bCs/>
              </w:rPr>
              <w:t>Gereed</w:t>
            </w:r>
          </w:p>
        </w:tc>
      </w:tr>
      <w:tr w:rsidR="00DF752C" w:rsidRPr="00C11F38" w14:paraId="1C333F37" w14:textId="77777777" w:rsidTr="00D249E6">
        <w:tc>
          <w:tcPr>
            <w:tcW w:w="567" w:type="dxa"/>
          </w:tcPr>
          <w:p w14:paraId="7E1399FC" w14:textId="11C1C05B" w:rsidR="00DF752C" w:rsidRPr="00D71E16" w:rsidRDefault="00DF752C" w:rsidP="00D71E16">
            <w:pPr>
              <w:rPr>
                <w:color w:val="A6A6A6" w:themeColor="background1" w:themeShade="A6"/>
              </w:rPr>
            </w:pPr>
            <w:r w:rsidRPr="00D71E16">
              <w:rPr>
                <w:color w:val="A6A6A6" w:themeColor="background1" w:themeShade="A6"/>
              </w:rPr>
              <w:t>1</w:t>
            </w:r>
          </w:p>
        </w:tc>
        <w:tc>
          <w:tcPr>
            <w:tcW w:w="5387" w:type="dxa"/>
          </w:tcPr>
          <w:p w14:paraId="51075800" w14:textId="77777777" w:rsidR="00DF752C" w:rsidRPr="00D71E16" w:rsidRDefault="00DF752C" w:rsidP="00D71E16">
            <w:pPr>
              <w:rPr>
                <w:color w:val="A6A6A6" w:themeColor="background1" w:themeShade="A6"/>
              </w:rPr>
            </w:pPr>
            <w:r w:rsidRPr="00D71E16">
              <w:rPr>
                <w:color w:val="A6A6A6" w:themeColor="background1" w:themeShade="A6"/>
              </w:rPr>
              <w:t>Wat levert minder geometrieën op? Dit aan de hand van Rijnland. Statistieken opstellen Rijnland - hoeveel was er en hoeveel kan zo'n actie opleveren? Hoeveel werk is daar in gaan zitten?</w:t>
            </w:r>
          </w:p>
        </w:tc>
        <w:tc>
          <w:tcPr>
            <w:tcW w:w="1996" w:type="dxa"/>
            <w:gridSpan w:val="2"/>
          </w:tcPr>
          <w:p w14:paraId="21C7D0CB" w14:textId="0DF1E309" w:rsidR="00DF752C" w:rsidRPr="00C11F38" w:rsidRDefault="00DF752C" w:rsidP="00B66A14">
            <w:pPr>
              <w:rPr>
                <w:color w:val="808080" w:themeColor="background1" w:themeShade="80"/>
              </w:rPr>
            </w:pPr>
          </w:p>
        </w:tc>
        <w:tc>
          <w:tcPr>
            <w:tcW w:w="1122" w:type="dxa"/>
          </w:tcPr>
          <w:p w14:paraId="09A1B897" w14:textId="77777777" w:rsidR="00DF752C" w:rsidRPr="00C11F38" w:rsidRDefault="00DF752C" w:rsidP="00B66A14">
            <w:pPr>
              <w:rPr>
                <w:color w:val="808080" w:themeColor="background1" w:themeShade="80"/>
              </w:rPr>
            </w:pPr>
            <w:r w:rsidRPr="00C11F38">
              <w:rPr>
                <w:color w:val="808080" w:themeColor="background1" w:themeShade="80"/>
              </w:rPr>
              <w:t>11-10-21</w:t>
            </w:r>
          </w:p>
        </w:tc>
      </w:tr>
      <w:tr w:rsidR="00DF752C" w:rsidRPr="00C11F38" w14:paraId="7700B202" w14:textId="77777777" w:rsidTr="00D249E6">
        <w:tc>
          <w:tcPr>
            <w:tcW w:w="567" w:type="dxa"/>
          </w:tcPr>
          <w:p w14:paraId="750CE9F5" w14:textId="5689692F" w:rsidR="00DF752C" w:rsidRPr="00D71E16" w:rsidRDefault="00DF752C" w:rsidP="00D71E16">
            <w:pPr>
              <w:rPr>
                <w:color w:val="A6A6A6" w:themeColor="background1" w:themeShade="A6"/>
              </w:rPr>
            </w:pPr>
            <w:r w:rsidRPr="00D71E16">
              <w:rPr>
                <w:color w:val="A6A6A6" w:themeColor="background1" w:themeShade="A6"/>
              </w:rPr>
              <w:t>2</w:t>
            </w:r>
          </w:p>
        </w:tc>
        <w:tc>
          <w:tcPr>
            <w:tcW w:w="5387" w:type="dxa"/>
          </w:tcPr>
          <w:p w14:paraId="0B785910" w14:textId="77777777" w:rsidR="00DF752C" w:rsidRPr="00D71E16" w:rsidRDefault="00DF752C" w:rsidP="00D71E16">
            <w:pPr>
              <w:rPr>
                <w:color w:val="A6A6A6" w:themeColor="background1" w:themeShade="A6"/>
              </w:rPr>
            </w:pPr>
            <w:r w:rsidRPr="00D71E16">
              <w:rPr>
                <w:color w:val="A6A6A6" w:themeColor="background1" w:themeShade="A6"/>
              </w:rPr>
              <w:t xml:space="preserve">Aanleveren bouwvlakken van een gemeente als </w:t>
            </w:r>
            <w:proofErr w:type="spellStart"/>
            <w:r w:rsidRPr="00D71E16">
              <w:rPr>
                <w:color w:val="A6A6A6" w:themeColor="background1" w:themeShade="A6"/>
              </w:rPr>
              <w:t>multigemometrie</w:t>
            </w:r>
            <w:proofErr w:type="spellEnd"/>
            <w:r w:rsidRPr="00D71E16">
              <w:rPr>
                <w:color w:val="A6A6A6" w:themeColor="background1" w:themeShade="A6"/>
              </w:rPr>
              <w:t xml:space="preserve">, losse </w:t>
            </w:r>
            <w:proofErr w:type="spellStart"/>
            <w:r w:rsidRPr="00D71E16">
              <w:rPr>
                <w:color w:val="A6A6A6" w:themeColor="background1" w:themeShade="A6"/>
              </w:rPr>
              <w:t>lokaties</w:t>
            </w:r>
            <w:proofErr w:type="spellEnd"/>
            <w:r w:rsidRPr="00D71E16">
              <w:rPr>
                <w:color w:val="A6A6A6" w:themeColor="background1" w:themeShade="A6"/>
              </w:rPr>
              <w:t xml:space="preserve"> en </w:t>
            </w:r>
            <w:proofErr w:type="spellStart"/>
            <w:r w:rsidRPr="00D71E16">
              <w:rPr>
                <w:color w:val="A6A6A6" w:themeColor="background1" w:themeShade="A6"/>
              </w:rPr>
              <w:t>lokatiegroepen</w:t>
            </w:r>
            <w:proofErr w:type="spellEnd"/>
            <w:r w:rsidRPr="00D71E16">
              <w:rPr>
                <w:color w:val="A6A6A6" w:themeColor="background1" w:themeShade="A6"/>
              </w:rPr>
              <w:t xml:space="preserve"> </w:t>
            </w:r>
          </w:p>
        </w:tc>
        <w:tc>
          <w:tcPr>
            <w:tcW w:w="1996" w:type="dxa"/>
            <w:gridSpan w:val="2"/>
          </w:tcPr>
          <w:p w14:paraId="22FD746F" w14:textId="139F7C68" w:rsidR="00DF752C" w:rsidRPr="00C11F38" w:rsidRDefault="00DF752C" w:rsidP="00B66A14">
            <w:pPr>
              <w:rPr>
                <w:color w:val="808080" w:themeColor="background1" w:themeShade="80"/>
              </w:rPr>
            </w:pPr>
          </w:p>
        </w:tc>
        <w:tc>
          <w:tcPr>
            <w:tcW w:w="1122" w:type="dxa"/>
          </w:tcPr>
          <w:p w14:paraId="706893F3" w14:textId="77777777" w:rsidR="00DF752C" w:rsidRPr="00C11F38" w:rsidRDefault="00DF752C" w:rsidP="00B66A14">
            <w:pPr>
              <w:rPr>
                <w:color w:val="808080" w:themeColor="background1" w:themeShade="80"/>
              </w:rPr>
            </w:pPr>
            <w:r w:rsidRPr="00C11F38">
              <w:rPr>
                <w:color w:val="808080" w:themeColor="background1" w:themeShade="80"/>
              </w:rPr>
              <w:t>7-10-21</w:t>
            </w:r>
          </w:p>
        </w:tc>
      </w:tr>
      <w:tr w:rsidR="00DF752C" w:rsidRPr="00C11F38" w14:paraId="6FFC04A1" w14:textId="77777777" w:rsidTr="00D249E6">
        <w:tc>
          <w:tcPr>
            <w:tcW w:w="567" w:type="dxa"/>
          </w:tcPr>
          <w:p w14:paraId="70B9E3BF" w14:textId="6E7FF76C" w:rsidR="00DF752C" w:rsidRPr="00D71E16" w:rsidRDefault="00DF752C" w:rsidP="00DF752C">
            <w:pPr>
              <w:rPr>
                <w:color w:val="A6A6A6" w:themeColor="background1" w:themeShade="A6"/>
              </w:rPr>
            </w:pPr>
            <w:r w:rsidRPr="00D71E16">
              <w:rPr>
                <w:color w:val="A6A6A6" w:themeColor="background1" w:themeShade="A6"/>
              </w:rPr>
              <w:t>3</w:t>
            </w:r>
          </w:p>
        </w:tc>
        <w:tc>
          <w:tcPr>
            <w:tcW w:w="5387" w:type="dxa"/>
          </w:tcPr>
          <w:p w14:paraId="2662FB51" w14:textId="77777777" w:rsidR="00DF752C" w:rsidRPr="00D71E16" w:rsidRDefault="00DF752C" w:rsidP="00B66A14">
            <w:pPr>
              <w:rPr>
                <w:color w:val="A6A6A6" w:themeColor="background1" w:themeShade="A6"/>
              </w:rPr>
            </w:pPr>
            <w:r w:rsidRPr="00D71E16">
              <w:rPr>
                <w:color w:val="A6A6A6" w:themeColor="background1" w:themeShade="A6"/>
              </w:rPr>
              <w:t xml:space="preserve">Aanleveren </w:t>
            </w:r>
            <w:proofErr w:type="spellStart"/>
            <w:r w:rsidRPr="00D71E16">
              <w:rPr>
                <w:color w:val="A6A6A6" w:themeColor="background1" w:themeShade="A6"/>
              </w:rPr>
              <w:t>geometry</w:t>
            </w:r>
            <w:proofErr w:type="spellEnd"/>
            <w:r w:rsidRPr="00D71E16">
              <w:rPr>
                <w:color w:val="A6A6A6" w:themeColor="background1" w:themeShade="A6"/>
              </w:rPr>
              <w:t xml:space="preserve"> </w:t>
            </w:r>
            <w:proofErr w:type="spellStart"/>
            <w:r w:rsidRPr="00D71E16">
              <w:rPr>
                <w:color w:val="A6A6A6" w:themeColor="background1" w:themeShade="A6"/>
              </w:rPr>
              <w:t>collection</w:t>
            </w:r>
            <w:proofErr w:type="spellEnd"/>
          </w:p>
        </w:tc>
        <w:tc>
          <w:tcPr>
            <w:tcW w:w="1996" w:type="dxa"/>
            <w:gridSpan w:val="2"/>
          </w:tcPr>
          <w:p w14:paraId="3E501FAD" w14:textId="687454BB" w:rsidR="00DF752C" w:rsidRPr="00C11F38" w:rsidRDefault="00DF752C" w:rsidP="00B66A14">
            <w:pPr>
              <w:rPr>
                <w:color w:val="808080" w:themeColor="background1" w:themeShade="80"/>
              </w:rPr>
            </w:pPr>
          </w:p>
        </w:tc>
        <w:tc>
          <w:tcPr>
            <w:tcW w:w="1122" w:type="dxa"/>
          </w:tcPr>
          <w:p w14:paraId="22DC141B" w14:textId="77777777" w:rsidR="00DF752C" w:rsidRPr="00C11F38" w:rsidRDefault="00DF752C" w:rsidP="00B66A14">
            <w:pPr>
              <w:rPr>
                <w:color w:val="808080" w:themeColor="background1" w:themeShade="80"/>
              </w:rPr>
            </w:pPr>
            <w:r w:rsidRPr="00C11F38">
              <w:rPr>
                <w:color w:val="808080" w:themeColor="background1" w:themeShade="80"/>
              </w:rPr>
              <w:t>7-10-21</w:t>
            </w:r>
          </w:p>
        </w:tc>
      </w:tr>
      <w:tr w:rsidR="00D71E16" w:rsidRPr="00C11F38" w14:paraId="77E90FA4" w14:textId="77777777" w:rsidTr="00D249E6">
        <w:tc>
          <w:tcPr>
            <w:tcW w:w="567" w:type="dxa"/>
          </w:tcPr>
          <w:p w14:paraId="324A96DD" w14:textId="3E43DC6D" w:rsidR="00DF752C" w:rsidRPr="00D71E16" w:rsidRDefault="00DF752C" w:rsidP="00D71E16">
            <w:pPr>
              <w:rPr>
                <w:color w:val="A6A6A6" w:themeColor="background1" w:themeShade="A6"/>
              </w:rPr>
            </w:pPr>
            <w:r w:rsidRPr="00D71E16">
              <w:rPr>
                <w:color w:val="A6A6A6" w:themeColor="background1" w:themeShade="A6"/>
              </w:rPr>
              <w:t>4</w:t>
            </w:r>
          </w:p>
        </w:tc>
        <w:tc>
          <w:tcPr>
            <w:tcW w:w="5387" w:type="dxa"/>
          </w:tcPr>
          <w:p w14:paraId="728A7838" w14:textId="77777777" w:rsidR="00DF752C" w:rsidRPr="00C11F38" w:rsidRDefault="00DF752C" w:rsidP="00B66A14">
            <w:pPr>
              <w:rPr>
                <w:color w:val="808080" w:themeColor="background1" w:themeShade="80"/>
              </w:rPr>
            </w:pPr>
            <w:r w:rsidRPr="00C11F38">
              <w:rPr>
                <w:color w:val="808080" w:themeColor="background1" w:themeShade="80"/>
              </w:rPr>
              <w:t>Bovengenoemde sets proberen te laden op de ACC (voor sommige opties moet een aantal validatieregels uitgezet worden)</w:t>
            </w:r>
          </w:p>
        </w:tc>
        <w:tc>
          <w:tcPr>
            <w:tcW w:w="1984" w:type="dxa"/>
          </w:tcPr>
          <w:p w14:paraId="4532F7AD" w14:textId="51E3778E" w:rsidR="00DF752C" w:rsidRPr="00C11F38" w:rsidRDefault="00DF752C" w:rsidP="00B66A14">
            <w:pPr>
              <w:rPr>
                <w:color w:val="808080" w:themeColor="background1" w:themeShade="80"/>
              </w:rPr>
            </w:pPr>
          </w:p>
        </w:tc>
        <w:tc>
          <w:tcPr>
            <w:tcW w:w="1134" w:type="dxa"/>
            <w:gridSpan w:val="2"/>
          </w:tcPr>
          <w:p w14:paraId="4F548116" w14:textId="77777777" w:rsidR="00DF752C" w:rsidRPr="00C11F38" w:rsidRDefault="00DF752C" w:rsidP="00B66A14">
            <w:pPr>
              <w:rPr>
                <w:color w:val="808080" w:themeColor="background1" w:themeShade="80"/>
              </w:rPr>
            </w:pPr>
            <w:r w:rsidRPr="00C11F38">
              <w:rPr>
                <w:color w:val="808080" w:themeColor="background1" w:themeShade="80"/>
              </w:rPr>
              <w:t>11-10-21</w:t>
            </w:r>
          </w:p>
        </w:tc>
      </w:tr>
      <w:tr w:rsidR="00D71E16" w:rsidRPr="00C11F38" w14:paraId="260790D4" w14:textId="77777777" w:rsidTr="00D249E6">
        <w:tc>
          <w:tcPr>
            <w:tcW w:w="567" w:type="dxa"/>
          </w:tcPr>
          <w:p w14:paraId="430A00F0" w14:textId="4C6C148B" w:rsidR="00DF752C" w:rsidRPr="00D71E16" w:rsidRDefault="00DF752C" w:rsidP="00D71E16">
            <w:pPr>
              <w:rPr>
                <w:color w:val="A6A6A6" w:themeColor="background1" w:themeShade="A6"/>
              </w:rPr>
            </w:pPr>
            <w:r w:rsidRPr="00D71E16">
              <w:rPr>
                <w:color w:val="A6A6A6" w:themeColor="background1" w:themeShade="A6"/>
              </w:rPr>
              <w:t>5</w:t>
            </w:r>
          </w:p>
        </w:tc>
        <w:tc>
          <w:tcPr>
            <w:tcW w:w="5387" w:type="dxa"/>
          </w:tcPr>
          <w:p w14:paraId="71D2C27D" w14:textId="77777777" w:rsidR="00DF752C" w:rsidRPr="00C11F38" w:rsidRDefault="00DF752C" w:rsidP="00B66A14">
            <w:pPr>
              <w:rPr>
                <w:color w:val="808080" w:themeColor="background1" w:themeShade="80"/>
              </w:rPr>
            </w:pPr>
            <w:r w:rsidRPr="00C11F38">
              <w:rPr>
                <w:color w:val="808080" w:themeColor="background1" w:themeShade="80"/>
              </w:rPr>
              <w:t xml:space="preserve">Check of de </w:t>
            </w:r>
            <w:proofErr w:type="spellStart"/>
            <w:r w:rsidRPr="00C11F38">
              <w:rPr>
                <w:color w:val="808080" w:themeColor="background1" w:themeShade="80"/>
              </w:rPr>
              <w:t>geometry</w:t>
            </w:r>
            <w:proofErr w:type="spellEnd"/>
            <w:r w:rsidRPr="00C11F38">
              <w:rPr>
                <w:color w:val="808080" w:themeColor="background1" w:themeShade="80"/>
              </w:rPr>
              <w:t xml:space="preserve"> </w:t>
            </w:r>
            <w:proofErr w:type="spellStart"/>
            <w:r w:rsidRPr="00C11F38">
              <w:rPr>
                <w:color w:val="808080" w:themeColor="background1" w:themeShade="80"/>
              </w:rPr>
              <w:t>collection</w:t>
            </w:r>
            <w:proofErr w:type="spellEnd"/>
            <w:r w:rsidRPr="00C11F38">
              <w:rPr>
                <w:color w:val="808080" w:themeColor="background1" w:themeShade="80"/>
              </w:rPr>
              <w:t xml:space="preserve"> onderscheidend is </w:t>
            </w:r>
            <w:proofErr w:type="spellStart"/>
            <w:r w:rsidRPr="00C11F38">
              <w:rPr>
                <w:color w:val="808080" w:themeColor="background1" w:themeShade="80"/>
              </w:rPr>
              <w:t>tav</w:t>
            </w:r>
            <w:proofErr w:type="spellEnd"/>
            <w:r w:rsidRPr="00C11F38">
              <w:rPr>
                <w:color w:val="808080" w:themeColor="background1" w:themeShade="80"/>
              </w:rPr>
              <w:t xml:space="preserve"> </w:t>
            </w:r>
            <w:proofErr w:type="spellStart"/>
            <w:r w:rsidRPr="00C11F38">
              <w:rPr>
                <w:color w:val="808080" w:themeColor="background1" w:themeShade="80"/>
              </w:rPr>
              <w:t>multigeometrie</w:t>
            </w:r>
            <w:proofErr w:type="spellEnd"/>
            <w:r w:rsidRPr="00C11F38">
              <w:rPr>
                <w:color w:val="808080" w:themeColor="background1" w:themeShade="80"/>
              </w:rPr>
              <w:t xml:space="preserve"> en of dat is toegestaan</w:t>
            </w:r>
          </w:p>
          <w:p w14:paraId="3D7C244E" w14:textId="77777777" w:rsidR="00DF752C" w:rsidRPr="00C11F38" w:rsidRDefault="00DF752C" w:rsidP="00B66A14">
            <w:pPr>
              <w:rPr>
                <w:color w:val="808080" w:themeColor="background1" w:themeShade="80"/>
              </w:rPr>
            </w:pPr>
          </w:p>
        </w:tc>
        <w:tc>
          <w:tcPr>
            <w:tcW w:w="1984" w:type="dxa"/>
          </w:tcPr>
          <w:p w14:paraId="5E899794" w14:textId="1E6E5276" w:rsidR="00DF752C" w:rsidRPr="00C11F38" w:rsidRDefault="00DF752C" w:rsidP="00B66A14">
            <w:pPr>
              <w:rPr>
                <w:color w:val="808080" w:themeColor="background1" w:themeShade="80"/>
              </w:rPr>
            </w:pPr>
          </w:p>
        </w:tc>
        <w:tc>
          <w:tcPr>
            <w:tcW w:w="1134" w:type="dxa"/>
            <w:gridSpan w:val="2"/>
          </w:tcPr>
          <w:p w14:paraId="5F890166" w14:textId="77777777" w:rsidR="00DF752C" w:rsidRPr="00C11F38" w:rsidRDefault="00DF752C" w:rsidP="00B66A14">
            <w:pPr>
              <w:rPr>
                <w:color w:val="808080" w:themeColor="background1" w:themeShade="80"/>
              </w:rPr>
            </w:pPr>
            <w:r w:rsidRPr="00C11F38">
              <w:rPr>
                <w:color w:val="808080" w:themeColor="background1" w:themeShade="80"/>
              </w:rPr>
              <w:t>11-10-21</w:t>
            </w:r>
          </w:p>
        </w:tc>
      </w:tr>
      <w:tr w:rsidR="00D71E16" w:rsidRPr="00C11F38" w14:paraId="6D52EC3E" w14:textId="77777777" w:rsidTr="00D249E6">
        <w:tc>
          <w:tcPr>
            <w:tcW w:w="567" w:type="dxa"/>
          </w:tcPr>
          <w:p w14:paraId="0B4BE8A4" w14:textId="1864CD29" w:rsidR="00DF752C" w:rsidRPr="00D71E16" w:rsidRDefault="00DF752C" w:rsidP="00D71E16">
            <w:pPr>
              <w:rPr>
                <w:color w:val="A6A6A6" w:themeColor="background1" w:themeShade="A6"/>
              </w:rPr>
            </w:pPr>
            <w:r w:rsidRPr="00D71E16">
              <w:rPr>
                <w:color w:val="A6A6A6" w:themeColor="background1" w:themeShade="A6"/>
              </w:rPr>
              <w:t>6</w:t>
            </w:r>
          </w:p>
        </w:tc>
        <w:tc>
          <w:tcPr>
            <w:tcW w:w="5387" w:type="dxa"/>
          </w:tcPr>
          <w:p w14:paraId="7A2883F6" w14:textId="77777777" w:rsidR="00DF752C" w:rsidRPr="00C11F38" w:rsidRDefault="00DF752C" w:rsidP="00B66A14">
            <w:pPr>
              <w:rPr>
                <w:color w:val="808080" w:themeColor="background1" w:themeShade="80"/>
              </w:rPr>
            </w:pPr>
            <w:r w:rsidRPr="00C11F38">
              <w:rPr>
                <w:color w:val="808080" w:themeColor="background1" w:themeShade="80"/>
              </w:rPr>
              <w:t xml:space="preserve">Uitwerking van een aantal mogelijkheden in de standaard op papier, waaronder de mogelijkheden voor </w:t>
            </w:r>
            <w:proofErr w:type="spellStart"/>
            <w:r w:rsidRPr="00C11F38">
              <w:rPr>
                <w:color w:val="808080" w:themeColor="background1" w:themeShade="80"/>
              </w:rPr>
              <w:t>simple</w:t>
            </w:r>
            <w:proofErr w:type="spellEnd"/>
            <w:r w:rsidRPr="00C11F38">
              <w:rPr>
                <w:color w:val="808080" w:themeColor="background1" w:themeShade="80"/>
              </w:rPr>
              <w:t xml:space="preserve"> features; meerdere normen in een GIO; meer relaties leggen in STOP</w:t>
            </w:r>
          </w:p>
          <w:p w14:paraId="7F5B70E5" w14:textId="77777777" w:rsidR="00DF752C" w:rsidRPr="00C11F38" w:rsidRDefault="00DF752C" w:rsidP="00B66A14">
            <w:pPr>
              <w:rPr>
                <w:color w:val="808080" w:themeColor="background1" w:themeShade="80"/>
              </w:rPr>
            </w:pPr>
          </w:p>
        </w:tc>
        <w:tc>
          <w:tcPr>
            <w:tcW w:w="1984" w:type="dxa"/>
          </w:tcPr>
          <w:p w14:paraId="7206FD32" w14:textId="095E4479" w:rsidR="00DF752C" w:rsidRPr="00C11F38" w:rsidRDefault="00DF752C" w:rsidP="00B66A14">
            <w:pPr>
              <w:rPr>
                <w:color w:val="808080" w:themeColor="background1" w:themeShade="80"/>
              </w:rPr>
            </w:pPr>
          </w:p>
        </w:tc>
        <w:tc>
          <w:tcPr>
            <w:tcW w:w="1134" w:type="dxa"/>
            <w:gridSpan w:val="2"/>
          </w:tcPr>
          <w:p w14:paraId="112C58AF" w14:textId="77777777" w:rsidR="00DF752C" w:rsidRPr="00C11F38" w:rsidRDefault="00DF752C" w:rsidP="00B66A14">
            <w:pPr>
              <w:rPr>
                <w:color w:val="808080" w:themeColor="background1" w:themeShade="80"/>
              </w:rPr>
            </w:pPr>
            <w:r w:rsidRPr="00C11F38">
              <w:rPr>
                <w:color w:val="808080" w:themeColor="background1" w:themeShade="80"/>
              </w:rPr>
              <w:t>11-10-21</w:t>
            </w:r>
          </w:p>
        </w:tc>
      </w:tr>
      <w:tr w:rsidR="00D71E16" w14:paraId="634CB1CC" w14:textId="77777777" w:rsidTr="00D249E6">
        <w:tc>
          <w:tcPr>
            <w:tcW w:w="567" w:type="dxa"/>
          </w:tcPr>
          <w:p w14:paraId="4416B85B" w14:textId="77777777" w:rsidR="00D71E16" w:rsidRDefault="00D71E16" w:rsidP="00B66A14">
            <w:r w:rsidRPr="00D71E16">
              <w:rPr>
                <w:color w:val="A6A6A6" w:themeColor="background1" w:themeShade="A6"/>
              </w:rPr>
              <w:t>7</w:t>
            </w:r>
          </w:p>
        </w:tc>
        <w:tc>
          <w:tcPr>
            <w:tcW w:w="5387" w:type="dxa"/>
          </w:tcPr>
          <w:p w14:paraId="36AB671C" w14:textId="77777777" w:rsidR="00D71E16" w:rsidRPr="00D71E16" w:rsidRDefault="00D71E16" w:rsidP="00B66A14">
            <w:pPr>
              <w:rPr>
                <w:color w:val="A6A6A6" w:themeColor="background1" w:themeShade="A6"/>
              </w:rPr>
            </w:pPr>
            <w:r w:rsidRPr="00D71E16">
              <w:rPr>
                <w:color w:val="A6A6A6" w:themeColor="background1" w:themeShade="A6"/>
              </w:rPr>
              <w:t xml:space="preserve">Analyse knippen van geometrieën </w:t>
            </w:r>
            <w:proofErr w:type="spellStart"/>
            <w:r w:rsidRPr="00D71E16">
              <w:rPr>
                <w:color w:val="A6A6A6" w:themeColor="background1" w:themeShade="A6"/>
              </w:rPr>
              <w:t>oa</w:t>
            </w:r>
            <w:proofErr w:type="spellEnd"/>
            <w:r w:rsidRPr="00D71E16">
              <w:rPr>
                <w:color w:val="A6A6A6" w:themeColor="background1" w:themeShade="A6"/>
              </w:rPr>
              <w:t xml:space="preserve"> met behulp van XSLT van Landgoed</w:t>
            </w:r>
          </w:p>
        </w:tc>
        <w:tc>
          <w:tcPr>
            <w:tcW w:w="1984" w:type="dxa"/>
          </w:tcPr>
          <w:p w14:paraId="689F64CD" w14:textId="00759400" w:rsidR="00D71E16" w:rsidRPr="00D71E16" w:rsidRDefault="00D71E16" w:rsidP="00B66A14">
            <w:pPr>
              <w:rPr>
                <w:color w:val="A6A6A6" w:themeColor="background1" w:themeShade="A6"/>
              </w:rPr>
            </w:pPr>
          </w:p>
        </w:tc>
        <w:tc>
          <w:tcPr>
            <w:tcW w:w="1134" w:type="dxa"/>
            <w:gridSpan w:val="2"/>
          </w:tcPr>
          <w:p w14:paraId="45EAFF30" w14:textId="77777777" w:rsidR="00D71E16" w:rsidRPr="00D71E16" w:rsidRDefault="00D71E16" w:rsidP="00B66A14">
            <w:pPr>
              <w:rPr>
                <w:color w:val="A6A6A6" w:themeColor="background1" w:themeShade="A6"/>
              </w:rPr>
            </w:pPr>
            <w:r w:rsidRPr="00D71E16">
              <w:rPr>
                <w:color w:val="A6A6A6" w:themeColor="background1" w:themeShade="A6"/>
              </w:rPr>
              <w:t>21-10-21</w:t>
            </w:r>
          </w:p>
        </w:tc>
      </w:tr>
      <w:tr w:rsidR="00D71E16" w:rsidRPr="009D1221" w14:paraId="615DB956" w14:textId="77777777" w:rsidTr="00D249E6">
        <w:tc>
          <w:tcPr>
            <w:tcW w:w="567" w:type="dxa"/>
          </w:tcPr>
          <w:p w14:paraId="104DC564" w14:textId="77777777" w:rsidR="00D71E16" w:rsidRPr="009D1221" w:rsidRDefault="00D71E16" w:rsidP="00B66A14">
            <w:pPr>
              <w:rPr>
                <w:color w:val="A6A6A6" w:themeColor="background1" w:themeShade="A6"/>
              </w:rPr>
            </w:pPr>
            <w:r>
              <w:rPr>
                <w:color w:val="A6A6A6" w:themeColor="background1" w:themeShade="A6"/>
              </w:rPr>
              <w:t>8</w:t>
            </w:r>
          </w:p>
        </w:tc>
        <w:tc>
          <w:tcPr>
            <w:tcW w:w="5387" w:type="dxa"/>
          </w:tcPr>
          <w:p w14:paraId="129A3E7C" w14:textId="1A374491" w:rsidR="00D71E16" w:rsidRPr="009D1221" w:rsidRDefault="00D71E16" w:rsidP="00B66A14">
            <w:pPr>
              <w:rPr>
                <w:color w:val="A6A6A6" w:themeColor="background1" w:themeShade="A6"/>
              </w:rPr>
            </w:pPr>
            <w:r w:rsidRPr="009D1221">
              <w:rPr>
                <w:color w:val="A6A6A6" w:themeColor="background1" w:themeShade="A6"/>
              </w:rPr>
              <w:t>Aanleveren losse locaties-set aan M</w:t>
            </w:r>
            <w:r w:rsidR="008A746D">
              <w:rPr>
                <w:color w:val="A6A6A6" w:themeColor="background1" w:themeShade="A6"/>
              </w:rPr>
              <w:t>D</w:t>
            </w:r>
          </w:p>
        </w:tc>
        <w:tc>
          <w:tcPr>
            <w:tcW w:w="1984" w:type="dxa"/>
          </w:tcPr>
          <w:p w14:paraId="425BD484" w14:textId="39BB86C3" w:rsidR="00D71E16" w:rsidRPr="009D1221" w:rsidRDefault="00D71E16" w:rsidP="00B66A14">
            <w:pPr>
              <w:rPr>
                <w:color w:val="A6A6A6" w:themeColor="background1" w:themeShade="A6"/>
              </w:rPr>
            </w:pPr>
          </w:p>
        </w:tc>
        <w:tc>
          <w:tcPr>
            <w:tcW w:w="1134" w:type="dxa"/>
            <w:gridSpan w:val="2"/>
          </w:tcPr>
          <w:p w14:paraId="57F4B201" w14:textId="77777777" w:rsidR="00D71E16" w:rsidRPr="009D1221" w:rsidRDefault="00D71E16" w:rsidP="00B66A14">
            <w:pPr>
              <w:rPr>
                <w:color w:val="A6A6A6" w:themeColor="background1" w:themeShade="A6"/>
              </w:rPr>
            </w:pPr>
            <w:r w:rsidRPr="009D1221">
              <w:rPr>
                <w:color w:val="A6A6A6" w:themeColor="background1" w:themeShade="A6"/>
              </w:rPr>
              <w:t>12-10-21</w:t>
            </w:r>
          </w:p>
        </w:tc>
      </w:tr>
      <w:tr w:rsidR="00D71E16" w:rsidRPr="009D1221" w14:paraId="4E1F41FD" w14:textId="77777777" w:rsidTr="00D249E6">
        <w:tc>
          <w:tcPr>
            <w:tcW w:w="567" w:type="dxa"/>
          </w:tcPr>
          <w:p w14:paraId="639C0470" w14:textId="77777777" w:rsidR="00D71E16" w:rsidRPr="009D1221" w:rsidRDefault="00D71E16" w:rsidP="00B66A14">
            <w:pPr>
              <w:rPr>
                <w:color w:val="A6A6A6" w:themeColor="background1" w:themeShade="A6"/>
              </w:rPr>
            </w:pPr>
            <w:r>
              <w:rPr>
                <w:color w:val="A6A6A6" w:themeColor="background1" w:themeShade="A6"/>
              </w:rPr>
              <w:t>9</w:t>
            </w:r>
          </w:p>
        </w:tc>
        <w:tc>
          <w:tcPr>
            <w:tcW w:w="5387" w:type="dxa"/>
          </w:tcPr>
          <w:p w14:paraId="7363219D" w14:textId="27FF732A" w:rsidR="00D71E16" w:rsidRPr="009D1221" w:rsidRDefault="00D71E16" w:rsidP="00B66A14">
            <w:pPr>
              <w:rPr>
                <w:color w:val="A6A6A6" w:themeColor="background1" w:themeShade="A6"/>
              </w:rPr>
            </w:pPr>
            <w:r w:rsidRPr="009D1221">
              <w:rPr>
                <w:color w:val="A6A6A6" w:themeColor="background1" w:themeShade="A6"/>
              </w:rPr>
              <w:t>Aanleveren losse locaties-set Zuiderzeeland aan M</w:t>
            </w:r>
            <w:r w:rsidR="008A746D">
              <w:rPr>
                <w:color w:val="A6A6A6" w:themeColor="background1" w:themeShade="A6"/>
              </w:rPr>
              <w:t>D</w:t>
            </w:r>
          </w:p>
        </w:tc>
        <w:tc>
          <w:tcPr>
            <w:tcW w:w="1984" w:type="dxa"/>
          </w:tcPr>
          <w:p w14:paraId="3D0D7793" w14:textId="6A2DBA9C" w:rsidR="00D71E16" w:rsidRPr="009D1221" w:rsidRDefault="00D71E16" w:rsidP="00B66A14">
            <w:pPr>
              <w:rPr>
                <w:color w:val="A6A6A6" w:themeColor="background1" w:themeShade="A6"/>
              </w:rPr>
            </w:pPr>
          </w:p>
        </w:tc>
        <w:tc>
          <w:tcPr>
            <w:tcW w:w="1134" w:type="dxa"/>
            <w:gridSpan w:val="2"/>
          </w:tcPr>
          <w:p w14:paraId="48B11FD6" w14:textId="77777777" w:rsidR="00D71E16" w:rsidRPr="009D1221" w:rsidRDefault="00D71E16" w:rsidP="00B66A14">
            <w:pPr>
              <w:rPr>
                <w:color w:val="A6A6A6" w:themeColor="background1" w:themeShade="A6"/>
              </w:rPr>
            </w:pPr>
            <w:r w:rsidRPr="009D1221">
              <w:rPr>
                <w:color w:val="A6A6A6" w:themeColor="background1" w:themeShade="A6"/>
              </w:rPr>
              <w:t>12-10-21</w:t>
            </w:r>
          </w:p>
        </w:tc>
      </w:tr>
      <w:tr w:rsidR="00D71E16" w:rsidRPr="009D1221" w14:paraId="542E11A9" w14:textId="77777777" w:rsidTr="00D249E6">
        <w:tc>
          <w:tcPr>
            <w:tcW w:w="567" w:type="dxa"/>
          </w:tcPr>
          <w:p w14:paraId="20335A4F" w14:textId="77777777" w:rsidR="00D71E16" w:rsidRPr="009D1221" w:rsidRDefault="00D71E16" w:rsidP="00B66A14">
            <w:pPr>
              <w:rPr>
                <w:color w:val="A6A6A6" w:themeColor="background1" w:themeShade="A6"/>
              </w:rPr>
            </w:pPr>
            <w:r>
              <w:rPr>
                <w:color w:val="A6A6A6" w:themeColor="background1" w:themeShade="A6"/>
              </w:rPr>
              <w:t>10</w:t>
            </w:r>
          </w:p>
        </w:tc>
        <w:tc>
          <w:tcPr>
            <w:tcW w:w="5387" w:type="dxa"/>
          </w:tcPr>
          <w:p w14:paraId="6D1C428B" w14:textId="77777777" w:rsidR="00D71E16" w:rsidRPr="009D1221" w:rsidRDefault="00D71E16" w:rsidP="00B66A14">
            <w:pPr>
              <w:rPr>
                <w:color w:val="A6A6A6" w:themeColor="background1" w:themeShade="A6"/>
              </w:rPr>
            </w:pPr>
            <w:r w:rsidRPr="009D1221">
              <w:rPr>
                <w:color w:val="A6A6A6" w:themeColor="background1" w:themeShade="A6"/>
              </w:rPr>
              <w:t>Aanbieden twee sets aan OZON</w:t>
            </w:r>
          </w:p>
        </w:tc>
        <w:tc>
          <w:tcPr>
            <w:tcW w:w="1984" w:type="dxa"/>
          </w:tcPr>
          <w:p w14:paraId="7031B106" w14:textId="775CDAD2" w:rsidR="00D71E16" w:rsidRPr="009D1221" w:rsidRDefault="00D71E16" w:rsidP="00B66A14">
            <w:pPr>
              <w:rPr>
                <w:color w:val="A6A6A6" w:themeColor="background1" w:themeShade="A6"/>
              </w:rPr>
            </w:pPr>
          </w:p>
        </w:tc>
        <w:tc>
          <w:tcPr>
            <w:tcW w:w="1134" w:type="dxa"/>
            <w:gridSpan w:val="2"/>
          </w:tcPr>
          <w:p w14:paraId="3D612DFD" w14:textId="77777777" w:rsidR="00D71E16" w:rsidRPr="009D1221" w:rsidRDefault="00D71E16" w:rsidP="00B66A14">
            <w:pPr>
              <w:rPr>
                <w:color w:val="A6A6A6" w:themeColor="background1" w:themeShade="A6"/>
              </w:rPr>
            </w:pPr>
            <w:r w:rsidRPr="009D1221">
              <w:rPr>
                <w:color w:val="A6A6A6" w:themeColor="background1" w:themeShade="A6"/>
              </w:rPr>
              <w:t>15-10-21</w:t>
            </w:r>
          </w:p>
        </w:tc>
      </w:tr>
      <w:tr w:rsidR="00E63D0E" w:rsidRPr="00D249E6" w14:paraId="7B8F7FB4" w14:textId="77777777" w:rsidTr="00044259">
        <w:tc>
          <w:tcPr>
            <w:tcW w:w="567" w:type="dxa"/>
          </w:tcPr>
          <w:p w14:paraId="0DE364BC" w14:textId="77777777" w:rsidR="00E63D0E" w:rsidRPr="00D249E6" w:rsidRDefault="00E63D0E" w:rsidP="00044259">
            <w:pPr>
              <w:rPr>
                <w:color w:val="A6A6A6" w:themeColor="background1" w:themeShade="A6"/>
              </w:rPr>
            </w:pPr>
            <w:r w:rsidRPr="00D249E6">
              <w:rPr>
                <w:color w:val="A6A6A6" w:themeColor="background1" w:themeShade="A6"/>
              </w:rPr>
              <w:t>11</w:t>
            </w:r>
          </w:p>
        </w:tc>
        <w:tc>
          <w:tcPr>
            <w:tcW w:w="5387" w:type="dxa"/>
          </w:tcPr>
          <w:p w14:paraId="679C4BD3" w14:textId="77777777" w:rsidR="00E63D0E" w:rsidRPr="00D249E6" w:rsidRDefault="00E63D0E" w:rsidP="00044259">
            <w:pPr>
              <w:rPr>
                <w:color w:val="A6A6A6" w:themeColor="background1" w:themeShade="A6"/>
              </w:rPr>
            </w:pPr>
            <w:r w:rsidRPr="00D249E6">
              <w:rPr>
                <w:color w:val="A6A6A6" w:themeColor="background1" w:themeShade="A6"/>
              </w:rPr>
              <w:t>Analyse aangeboden sets op de Viewer Kadaster</w:t>
            </w:r>
          </w:p>
        </w:tc>
        <w:tc>
          <w:tcPr>
            <w:tcW w:w="1984" w:type="dxa"/>
          </w:tcPr>
          <w:p w14:paraId="7215BB16" w14:textId="40439690" w:rsidR="00E63D0E" w:rsidRPr="00D249E6" w:rsidRDefault="00E63D0E" w:rsidP="00044259">
            <w:pPr>
              <w:rPr>
                <w:color w:val="A6A6A6" w:themeColor="background1" w:themeShade="A6"/>
              </w:rPr>
            </w:pPr>
          </w:p>
        </w:tc>
        <w:tc>
          <w:tcPr>
            <w:tcW w:w="1134" w:type="dxa"/>
            <w:gridSpan w:val="2"/>
          </w:tcPr>
          <w:p w14:paraId="46B7283D" w14:textId="77777777" w:rsidR="00E63D0E" w:rsidRPr="00D249E6" w:rsidRDefault="00E63D0E" w:rsidP="00044259">
            <w:pPr>
              <w:rPr>
                <w:color w:val="A6A6A6" w:themeColor="background1" w:themeShade="A6"/>
              </w:rPr>
            </w:pPr>
            <w:r w:rsidRPr="00D249E6">
              <w:rPr>
                <w:color w:val="A6A6A6" w:themeColor="background1" w:themeShade="A6"/>
              </w:rPr>
              <w:t>21-10-21</w:t>
            </w:r>
          </w:p>
        </w:tc>
      </w:tr>
      <w:tr w:rsidR="00D249E6" w:rsidRPr="00D249E6" w14:paraId="13F60B8E" w14:textId="77777777" w:rsidTr="00D249E6">
        <w:tc>
          <w:tcPr>
            <w:tcW w:w="567" w:type="dxa"/>
          </w:tcPr>
          <w:p w14:paraId="4CF58B27" w14:textId="77777777" w:rsidR="00D249E6" w:rsidRPr="00D249E6" w:rsidRDefault="00D249E6" w:rsidP="00E32E87">
            <w:pPr>
              <w:rPr>
                <w:color w:val="A6A6A6" w:themeColor="background1" w:themeShade="A6"/>
              </w:rPr>
            </w:pPr>
            <w:r w:rsidRPr="00D249E6">
              <w:rPr>
                <w:color w:val="A6A6A6" w:themeColor="background1" w:themeShade="A6"/>
              </w:rPr>
              <w:t>12</w:t>
            </w:r>
          </w:p>
        </w:tc>
        <w:tc>
          <w:tcPr>
            <w:tcW w:w="5387" w:type="dxa"/>
          </w:tcPr>
          <w:p w14:paraId="02E84431" w14:textId="77777777" w:rsidR="00D249E6" w:rsidRPr="00D249E6" w:rsidRDefault="00D249E6" w:rsidP="00E32E87">
            <w:pPr>
              <w:rPr>
                <w:color w:val="A6A6A6" w:themeColor="background1" w:themeShade="A6"/>
              </w:rPr>
            </w:pPr>
            <w:r w:rsidRPr="00D249E6">
              <w:rPr>
                <w:color w:val="A6A6A6" w:themeColor="background1" w:themeShade="A6"/>
              </w:rPr>
              <w:t xml:space="preserve">Overleg </w:t>
            </w:r>
            <w:proofErr w:type="spellStart"/>
            <w:r w:rsidRPr="00D249E6">
              <w:rPr>
                <w:color w:val="A6A6A6" w:themeColor="background1" w:themeShade="A6"/>
              </w:rPr>
              <w:t>BLM’s</w:t>
            </w:r>
            <w:proofErr w:type="spellEnd"/>
            <w:r w:rsidRPr="00D249E6">
              <w:rPr>
                <w:color w:val="A6A6A6" w:themeColor="background1" w:themeShade="A6"/>
              </w:rPr>
              <w:t xml:space="preserve"> over analyse aanbod plannen/geometrieën: hoe veel, hoe vaak, alleen initieel of ook bij mutaties</w:t>
            </w:r>
          </w:p>
        </w:tc>
        <w:tc>
          <w:tcPr>
            <w:tcW w:w="1984" w:type="dxa"/>
          </w:tcPr>
          <w:p w14:paraId="238CCA4B" w14:textId="7BF3D7EB" w:rsidR="00D249E6" w:rsidRPr="00D249E6" w:rsidRDefault="00D249E6" w:rsidP="00E32E87">
            <w:pPr>
              <w:rPr>
                <w:color w:val="A6A6A6" w:themeColor="background1" w:themeShade="A6"/>
              </w:rPr>
            </w:pPr>
          </w:p>
        </w:tc>
        <w:tc>
          <w:tcPr>
            <w:tcW w:w="1134" w:type="dxa"/>
            <w:gridSpan w:val="2"/>
          </w:tcPr>
          <w:p w14:paraId="6B396574" w14:textId="77777777" w:rsidR="00D249E6" w:rsidRPr="00D249E6" w:rsidRDefault="00D249E6" w:rsidP="00E32E87">
            <w:pPr>
              <w:rPr>
                <w:color w:val="A6A6A6" w:themeColor="background1" w:themeShade="A6"/>
              </w:rPr>
            </w:pPr>
            <w:r w:rsidRPr="00D249E6">
              <w:rPr>
                <w:color w:val="A6A6A6" w:themeColor="background1" w:themeShade="A6"/>
              </w:rPr>
              <w:t>28-10-21</w:t>
            </w:r>
          </w:p>
        </w:tc>
      </w:tr>
      <w:tr w:rsidR="00D249E6" w:rsidRPr="00D249E6" w14:paraId="29462693" w14:textId="77777777" w:rsidTr="00D249E6">
        <w:tc>
          <w:tcPr>
            <w:tcW w:w="567" w:type="dxa"/>
          </w:tcPr>
          <w:p w14:paraId="6125F62A" w14:textId="77777777" w:rsidR="00D249E6" w:rsidRPr="00D249E6" w:rsidRDefault="00D249E6" w:rsidP="00E32E87">
            <w:pPr>
              <w:rPr>
                <w:color w:val="A6A6A6" w:themeColor="background1" w:themeShade="A6"/>
              </w:rPr>
            </w:pPr>
            <w:r w:rsidRPr="00D249E6">
              <w:rPr>
                <w:color w:val="A6A6A6" w:themeColor="background1" w:themeShade="A6"/>
              </w:rPr>
              <w:t>13</w:t>
            </w:r>
          </w:p>
        </w:tc>
        <w:tc>
          <w:tcPr>
            <w:tcW w:w="5387" w:type="dxa"/>
          </w:tcPr>
          <w:p w14:paraId="08619037" w14:textId="77777777" w:rsidR="00D249E6" w:rsidRPr="00D249E6" w:rsidRDefault="00D249E6" w:rsidP="00E32E87">
            <w:pPr>
              <w:rPr>
                <w:color w:val="A6A6A6" w:themeColor="background1" w:themeShade="A6"/>
              </w:rPr>
            </w:pPr>
            <w:r w:rsidRPr="00D249E6">
              <w:rPr>
                <w:color w:val="A6A6A6" w:themeColor="background1" w:themeShade="A6"/>
              </w:rPr>
              <w:t xml:space="preserve">Check over mogelijkheid hergebruik </w:t>
            </w:r>
            <w:proofErr w:type="spellStart"/>
            <w:r w:rsidRPr="00D249E6">
              <w:rPr>
                <w:color w:val="A6A6A6" w:themeColor="background1" w:themeShade="A6"/>
              </w:rPr>
              <w:t>GUIDs</w:t>
            </w:r>
            <w:proofErr w:type="spellEnd"/>
            <w:r w:rsidRPr="00D249E6">
              <w:rPr>
                <w:color w:val="A6A6A6" w:themeColor="background1" w:themeShade="A6"/>
              </w:rPr>
              <w:t xml:space="preserve"> (in documentatie / standaard)</w:t>
            </w:r>
          </w:p>
        </w:tc>
        <w:tc>
          <w:tcPr>
            <w:tcW w:w="1984" w:type="dxa"/>
          </w:tcPr>
          <w:p w14:paraId="21E63120" w14:textId="54AF48C2" w:rsidR="00D249E6" w:rsidRPr="00D249E6" w:rsidRDefault="00D249E6" w:rsidP="00E32E87">
            <w:pPr>
              <w:rPr>
                <w:color w:val="A6A6A6" w:themeColor="background1" w:themeShade="A6"/>
              </w:rPr>
            </w:pPr>
          </w:p>
        </w:tc>
        <w:tc>
          <w:tcPr>
            <w:tcW w:w="1134" w:type="dxa"/>
            <w:gridSpan w:val="2"/>
          </w:tcPr>
          <w:p w14:paraId="16F7535F" w14:textId="77777777" w:rsidR="00D249E6" w:rsidRPr="00D249E6" w:rsidRDefault="00D249E6" w:rsidP="00E32E87">
            <w:pPr>
              <w:rPr>
                <w:color w:val="A6A6A6" w:themeColor="background1" w:themeShade="A6"/>
              </w:rPr>
            </w:pPr>
            <w:r w:rsidRPr="00D249E6">
              <w:rPr>
                <w:color w:val="A6A6A6" w:themeColor="background1" w:themeShade="A6"/>
              </w:rPr>
              <w:t>28-10-21</w:t>
            </w:r>
          </w:p>
        </w:tc>
      </w:tr>
    </w:tbl>
    <w:p w14:paraId="4D6B736F" w14:textId="2E3835D4" w:rsidR="00DF752C" w:rsidRDefault="00DF752C" w:rsidP="00253371"/>
    <w:p w14:paraId="3D75CAF3" w14:textId="77777777" w:rsidR="00DF752C" w:rsidRDefault="00DF752C" w:rsidP="00253371"/>
    <w:sectPr w:rsidR="00DF7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8C1"/>
    <w:multiLevelType w:val="hybridMultilevel"/>
    <w:tmpl w:val="B2CE171C"/>
    <w:lvl w:ilvl="0" w:tplc="EE409C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630ED"/>
    <w:multiLevelType w:val="hybridMultilevel"/>
    <w:tmpl w:val="87622FB8"/>
    <w:lvl w:ilvl="0" w:tplc="EE409C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6D2276"/>
    <w:multiLevelType w:val="hybridMultilevel"/>
    <w:tmpl w:val="068228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CD417A"/>
    <w:multiLevelType w:val="hybridMultilevel"/>
    <w:tmpl w:val="CDBC3132"/>
    <w:lvl w:ilvl="0" w:tplc="4D1A7780">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A0A6B44"/>
    <w:multiLevelType w:val="hybridMultilevel"/>
    <w:tmpl w:val="97A63CEE"/>
    <w:lvl w:ilvl="0" w:tplc="EE409C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A231A0"/>
    <w:multiLevelType w:val="hybridMultilevel"/>
    <w:tmpl w:val="E514D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7C4066"/>
    <w:multiLevelType w:val="hybridMultilevel"/>
    <w:tmpl w:val="34F4CCE2"/>
    <w:lvl w:ilvl="0" w:tplc="874C13E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9BD23F6"/>
    <w:multiLevelType w:val="hybridMultilevel"/>
    <w:tmpl w:val="8646AE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177426"/>
    <w:multiLevelType w:val="hybridMultilevel"/>
    <w:tmpl w:val="8646AE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8C36137"/>
    <w:multiLevelType w:val="hybridMultilevel"/>
    <w:tmpl w:val="D22A1CFA"/>
    <w:lvl w:ilvl="0" w:tplc="DEB2F7F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A26919"/>
    <w:multiLevelType w:val="hybridMultilevel"/>
    <w:tmpl w:val="71460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183A9E"/>
    <w:multiLevelType w:val="hybridMultilevel"/>
    <w:tmpl w:val="75967F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1"/>
  </w:num>
  <w:num w:numId="5">
    <w:abstractNumId w:val="7"/>
  </w:num>
  <w:num w:numId="6">
    <w:abstractNumId w:val="0"/>
  </w:num>
  <w:num w:numId="7">
    <w:abstractNumId w:val="1"/>
  </w:num>
  <w:num w:numId="8">
    <w:abstractNumId w:val="4"/>
  </w:num>
  <w:num w:numId="9">
    <w:abstractNumId w:val="5"/>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D4E"/>
    <w:rsid w:val="00031FC6"/>
    <w:rsid w:val="0003501F"/>
    <w:rsid w:val="00040333"/>
    <w:rsid w:val="0004764E"/>
    <w:rsid w:val="00065768"/>
    <w:rsid w:val="00082DE5"/>
    <w:rsid w:val="000B4EC8"/>
    <w:rsid w:val="000C619F"/>
    <w:rsid w:val="000D5417"/>
    <w:rsid w:val="000D6A4E"/>
    <w:rsid w:val="00102B2E"/>
    <w:rsid w:val="00133B9F"/>
    <w:rsid w:val="001612B2"/>
    <w:rsid w:val="00182212"/>
    <w:rsid w:val="00183CA5"/>
    <w:rsid w:val="001A3C85"/>
    <w:rsid w:val="001A6ACA"/>
    <w:rsid w:val="001B5C8E"/>
    <w:rsid w:val="001C67D8"/>
    <w:rsid w:val="001C7854"/>
    <w:rsid w:val="001E39B8"/>
    <w:rsid w:val="002035E8"/>
    <w:rsid w:val="00203D8F"/>
    <w:rsid w:val="002207CA"/>
    <w:rsid w:val="00226D90"/>
    <w:rsid w:val="00230141"/>
    <w:rsid w:val="00230C1F"/>
    <w:rsid w:val="00232BB4"/>
    <w:rsid w:val="00243DA7"/>
    <w:rsid w:val="00252EDB"/>
    <w:rsid w:val="00253371"/>
    <w:rsid w:val="00255867"/>
    <w:rsid w:val="002657F0"/>
    <w:rsid w:val="002A4470"/>
    <w:rsid w:val="002C3BC1"/>
    <w:rsid w:val="002C63F2"/>
    <w:rsid w:val="002D192D"/>
    <w:rsid w:val="002E3ABC"/>
    <w:rsid w:val="002F0D07"/>
    <w:rsid w:val="002F2F3B"/>
    <w:rsid w:val="00335480"/>
    <w:rsid w:val="003412E1"/>
    <w:rsid w:val="00367732"/>
    <w:rsid w:val="00376A46"/>
    <w:rsid w:val="00383A1C"/>
    <w:rsid w:val="00390BAD"/>
    <w:rsid w:val="003A042F"/>
    <w:rsid w:val="003B6E9E"/>
    <w:rsid w:val="003D6144"/>
    <w:rsid w:val="003F256A"/>
    <w:rsid w:val="003F289E"/>
    <w:rsid w:val="004054B2"/>
    <w:rsid w:val="004575C8"/>
    <w:rsid w:val="00474B93"/>
    <w:rsid w:val="004808B7"/>
    <w:rsid w:val="00487E41"/>
    <w:rsid w:val="00492616"/>
    <w:rsid w:val="004A0982"/>
    <w:rsid w:val="004A4732"/>
    <w:rsid w:val="004B0A5B"/>
    <w:rsid w:val="004B47AA"/>
    <w:rsid w:val="004E58D4"/>
    <w:rsid w:val="00513CFB"/>
    <w:rsid w:val="005760EF"/>
    <w:rsid w:val="00580D3F"/>
    <w:rsid w:val="005A31B9"/>
    <w:rsid w:val="005A614C"/>
    <w:rsid w:val="005A7312"/>
    <w:rsid w:val="005C05B3"/>
    <w:rsid w:val="005C393B"/>
    <w:rsid w:val="005F4E2F"/>
    <w:rsid w:val="005F5822"/>
    <w:rsid w:val="006049A8"/>
    <w:rsid w:val="00630215"/>
    <w:rsid w:val="006641F4"/>
    <w:rsid w:val="00697F61"/>
    <w:rsid w:val="006F79E0"/>
    <w:rsid w:val="007051CF"/>
    <w:rsid w:val="00714DF8"/>
    <w:rsid w:val="00724823"/>
    <w:rsid w:val="00730A9A"/>
    <w:rsid w:val="00731A88"/>
    <w:rsid w:val="00786543"/>
    <w:rsid w:val="007A084D"/>
    <w:rsid w:val="007D2A95"/>
    <w:rsid w:val="007E5F02"/>
    <w:rsid w:val="007F0CBD"/>
    <w:rsid w:val="007F5C3B"/>
    <w:rsid w:val="00810C29"/>
    <w:rsid w:val="00815D8E"/>
    <w:rsid w:val="008166B7"/>
    <w:rsid w:val="008203DF"/>
    <w:rsid w:val="00884F2B"/>
    <w:rsid w:val="008949B3"/>
    <w:rsid w:val="008A3CBC"/>
    <w:rsid w:val="008A4CA4"/>
    <w:rsid w:val="008A746D"/>
    <w:rsid w:val="008B64BE"/>
    <w:rsid w:val="009033CE"/>
    <w:rsid w:val="00914834"/>
    <w:rsid w:val="00917DC4"/>
    <w:rsid w:val="009506FE"/>
    <w:rsid w:val="00965334"/>
    <w:rsid w:val="0098004C"/>
    <w:rsid w:val="00984DB8"/>
    <w:rsid w:val="00985956"/>
    <w:rsid w:val="009862B1"/>
    <w:rsid w:val="009B69D9"/>
    <w:rsid w:val="009D1221"/>
    <w:rsid w:val="00A02903"/>
    <w:rsid w:val="00A1465E"/>
    <w:rsid w:val="00A40442"/>
    <w:rsid w:val="00A438A0"/>
    <w:rsid w:val="00A52D3E"/>
    <w:rsid w:val="00A565F4"/>
    <w:rsid w:val="00AA2B9C"/>
    <w:rsid w:val="00AB4EAE"/>
    <w:rsid w:val="00AC4DC8"/>
    <w:rsid w:val="00AC76FF"/>
    <w:rsid w:val="00AE694D"/>
    <w:rsid w:val="00B62689"/>
    <w:rsid w:val="00B72770"/>
    <w:rsid w:val="00B82645"/>
    <w:rsid w:val="00B97848"/>
    <w:rsid w:val="00BA7586"/>
    <w:rsid w:val="00BC434D"/>
    <w:rsid w:val="00BD16B0"/>
    <w:rsid w:val="00BD2184"/>
    <w:rsid w:val="00BD61C3"/>
    <w:rsid w:val="00BF21FD"/>
    <w:rsid w:val="00BF2D16"/>
    <w:rsid w:val="00C04523"/>
    <w:rsid w:val="00C11718"/>
    <w:rsid w:val="00C11F38"/>
    <w:rsid w:val="00C33483"/>
    <w:rsid w:val="00C506E4"/>
    <w:rsid w:val="00C56705"/>
    <w:rsid w:val="00C606C8"/>
    <w:rsid w:val="00C63140"/>
    <w:rsid w:val="00C805B2"/>
    <w:rsid w:val="00C8245F"/>
    <w:rsid w:val="00C82809"/>
    <w:rsid w:val="00C868A2"/>
    <w:rsid w:val="00CB69D9"/>
    <w:rsid w:val="00CB7171"/>
    <w:rsid w:val="00CD683D"/>
    <w:rsid w:val="00CD6A92"/>
    <w:rsid w:val="00CE2120"/>
    <w:rsid w:val="00CE2C3B"/>
    <w:rsid w:val="00CE6690"/>
    <w:rsid w:val="00D249E6"/>
    <w:rsid w:val="00D50D3E"/>
    <w:rsid w:val="00D54727"/>
    <w:rsid w:val="00D63023"/>
    <w:rsid w:val="00D63765"/>
    <w:rsid w:val="00D662D6"/>
    <w:rsid w:val="00D71E16"/>
    <w:rsid w:val="00DA055A"/>
    <w:rsid w:val="00DA564C"/>
    <w:rsid w:val="00DF752C"/>
    <w:rsid w:val="00E07DE1"/>
    <w:rsid w:val="00E30DF0"/>
    <w:rsid w:val="00E442A6"/>
    <w:rsid w:val="00E57791"/>
    <w:rsid w:val="00E63D0E"/>
    <w:rsid w:val="00E64FFB"/>
    <w:rsid w:val="00E82F84"/>
    <w:rsid w:val="00E86DD1"/>
    <w:rsid w:val="00EB1D4E"/>
    <w:rsid w:val="00ED7372"/>
    <w:rsid w:val="00F075CC"/>
    <w:rsid w:val="00F31FE3"/>
    <w:rsid w:val="00F367BF"/>
    <w:rsid w:val="00F51094"/>
    <w:rsid w:val="00F5110D"/>
    <w:rsid w:val="00F65BF8"/>
    <w:rsid w:val="00F70A20"/>
    <w:rsid w:val="00F811D9"/>
    <w:rsid w:val="00FA2A5D"/>
    <w:rsid w:val="00FB54D7"/>
    <w:rsid w:val="00FC64E8"/>
    <w:rsid w:val="00FE06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64FD"/>
  <w15:chartTrackingRefBased/>
  <w15:docId w15:val="{5F5A2275-D187-4F8E-A169-4E3797EF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1D4E"/>
    <w:pPr>
      <w:ind w:left="720"/>
      <w:contextualSpacing/>
    </w:pPr>
  </w:style>
  <w:style w:type="table" w:styleId="Tabelraster">
    <w:name w:val="Table Grid"/>
    <w:basedOn w:val="Standaardtabel"/>
    <w:uiPriority w:val="39"/>
    <w:rsid w:val="00F5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85956"/>
    <w:rPr>
      <w:sz w:val="16"/>
      <w:szCs w:val="16"/>
    </w:rPr>
  </w:style>
  <w:style w:type="paragraph" w:styleId="Tekstopmerking">
    <w:name w:val="annotation text"/>
    <w:basedOn w:val="Standaard"/>
    <w:link w:val="TekstopmerkingChar"/>
    <w:uiPriority w:val="99"/>
    <w:semiHidden/>
    <w:unhideWhenUsed/>
    <w:rsid w:val="0098595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85956"/>
    <w:rPr>
      <w:sz w:val="20"/>
      <w:szCs w:val="20"/>
    </w:rPr>
  </w:style>
  <w:style w:type="paragraph" w:styleId="Onderwerpvanopmerking">
    <w:name w:val="annotation subject"/>
    <w:basedOn w:val="Tekstopmerking"/>
    <w:next w:val="Tekstopmerking"/>
    <w:link w:val="OnderwerpvanopmerkingChar"/>
    <w:uiPriority w:val="99"/>
    <w:semiHidden/>
    <w:unhideWhenUsed/>
    <w:rsid w:val="00985956"/>
    <w:rPr>
      <w:b/>
      <w:bCs/>
    </w:rPr>
  </w:style>
  <w:style w:type="character" w:customStyle="1" w:styleId="OnderwerpvanopmerkingChar">
    <w:name w:val="Onderwerp van opmerking Char"/>
    <w:basedOn w:val="TekstopmerkingChar"/>
    <w:link w:val="Onderwerpvanopmerking"/>
    <w:uiPriority w:val="99"/>
    <w:semiHidden/>
    <w:rsid w:val="009859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E89826ACF2144F92633487015B30A1" ma:contentTypeVersion="11" ma:contentTypeDescription="Een nieuw document maken." ma:contentTypeScope="" ma:versionID="e53ef39a04f69d4a8c692c3b35aaae79">
  <xsd:schema xmlns:xsd="http://www.w3.org/2001/XMLSchema" xmlns:xs="http://www.w3.org/2001/XMLSchema" xmlns:p="http://schemas.microsoft.com/office/2006/metadata/properties" xmlns:ns2="47b72d85-645c-4135-9dc2-064ed6bbd60d" targetNamespace="http://schemas.microsoft.com/office/2006/metadata/properties" ma:root="true" ma:fieldsID="a4978c57d5dafca4d6a6a5ed0fa83425" ns2:_="">
    <xsd:import namespace="47b72d85-645c-4135-9dc2-064ed6bbd6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72d85-645c-4135-9dc2-064ed6bbd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75159-50BB-43F5-ADEE-FACE445BC3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631DFE-F988-421B-9F9F-1DF83F4B90FE}">
  <ds:schemaRefs>
    <ds:schemaRef ds:uri="http://schemas.microsoft.com/sharepoint/v3/contenttype/forms"/>
  </ds:schemaRefs>
</ds:datastoreItem>
</file>

<file path=customXml/itemProps3.xml><?xml version="1.0" encoding="utf-8"?>
<ds:datastoreItem xmlns:ds="http://schemas.openxmlformats.org/officeDocument/2006/customXml" ds:itemID="{BB6AD321-28AE-46D8-B016-81F12AC6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72d85-645c-4135-9dc2-064ed6bbd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994</Words>
  <Characters>5468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Van der Velde</dc:creator>
  <cp:keywords/>
  <dc:description/>
  <cp:lastModifiedBy>Ree, Mira de</cp:lastModifiedBy>
  <cp:revision>11</cp:revision>
  <dcterms:created xsi:type="dcterms:W3CDTF">2021-11-01T14:25:00Z</dcterms:created>
  <dcterms:modified xsi:type="dcterms:W3CDTF">2022-01-28T12:44:00Z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1904716489</vt:i4>
  </property>
  <property fmtid="{D5CDD505-2E9C-101B-9397-08002B2CF9AE}" pid="3" name="_NewReviewCycle">
    <vt:lpwstr/>
  </property>
  <property fmtid="{D5CDD505-2E9C-101B-9397-08002B2CF9AE}" pid="4" name="_EmailSubject">
    <vt:lpwstr>Taskforce geo</vt:lpwstr>
  </property>
  <property fmtid="{D5CDD505-2E9C-101B-9397-08002B2CF9AE}" pid="5" name="_AuthorEmail">
    <vt:lpwstr>Luc.de.Horde@provincie-utrecht.nl</vt:lpwstr>
  </property>
  <property fmtid="{D5CDD505-2E9C-101B-9397-08002B2CF9AE}" pid="6" name="_AuthorEmailDisplayName">
    <vt:lpwstr>Horde, Luc de</vt:lpwstr>
  </property>
  <property fmtid="{D5CDD505-2E9C-101B-9397-08002B2CF9AE}" pid="7" name="_ReviewingToolsShownOnce">
    <vt:lpwstr/>
  </property>
  <property fmtid="{D5CDD505-2E9C-101B-9397-08002B2CF9AE}" pid="8" name="ContentTypeId">
    <vt:lpwstr>0x010100FEE89826ACF2144F92633487015B30A1</vt:lpwstr>
  </property>
</Properties>
</file>