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FB0" w14:textId="64F87CC2" w:rsidR="00F31FE3" w:rsidRPr="00232BB4" w:rsidRDefault="00F31FE3" w:rsidP="00731A88">
      <w:pPr>
        <w:rPr>
          <w:b/>
          <w:bCs/>
        </w:rPr>
      </w:pPr>
      <w:r w:rsidRPr="00232BB4">
        <w:rPr>
          <w:b/>
          <w:bCs/>
        </w:rPr>
        <w:t>Tweede geotaskforce</w:t>
      </w:r>
      <w:r w:rsidR="003B6E9E">
        <w:rPr>
          <w:b/>
          <w:bCs/>
        </w:rPr>
        <w:t>, 11 oktober 2021</w:t>
      </w:r>
    </w:p>
    <w:p w14:paraId="3BE753BA" w14:textId="5D0F1502" w:rsidR="00EB1D4E" w:rsidRPr="00232BB4" w:rsidRDefault="003A042F" w:rsidP="00EB1D4E">
      <w:pPr>
        <w:pStyle w:val="Lijstalinea"/>
        <w:numPr>
          <w:ilvl w:val="0"/>
          <w:numId w:val="2"/>
        </w:numPr>
        <w:rPr>
          <w:b/>
          <w:bCs/>
        </w:rPr>
      </w:pPr>
      <w:r w:rsidRPr="00232BB4">
        <w:rPr>
          <w:b/>
          <w:bCs/>
        </w:rPr>
        <w:t xml:space="preserve">Afgesproken </w:t>
      </w:r>
      <w:r w:rsidR="00EB1D4E" w:rsidRPr="00232BB4">
        <w:rPr>
          <w:b/>
          <w:bCs/>
        </w:rPr>
        <w:t xml:space="preserve">experimenten </w:t>
      </w:r>
      <w:r w:rsidRPr="00232BB4">
        <w:rPr>
          <w:b/>
          <w:bCs/>
        </w:rPr>
        <w:t xml:space="preserve">met </w:t>
      </w:r>
      <w:r w:rsidR="00EB1D4E" w:rsidRPr="00232BB4">
        <w:rPr>
          <w:b/>
          <w:bCs/>
        </w:rPr>
        <w:t xml:space="preserve">clustering van </w:t>
      </w:r>
      <w:r w:rsidRPr="00232BB4">
        <w:rPr>
          <w:b/>
          <w:bCs/>
        </w:rPr>
        <w:t>geometrieën</w:t>
      </w:r>
    </w:p>
    <w:p w14:paraId="635BB632" w14:textId="77824B20" w:rsidR="00EB1D4E" w:rsidRDefault="00EB1D4E">
      <w:r>
        <w:t>Moxio testset</w:t>
      </w:r>
    </w:p>
    <w:p w14:paraId="5C88F28D" w14:textId="78B288A2" w:rsidR="00EB1D4E" w:rsidRDefault="00EB1D4E" w:rsidP="00EB1D4E">
      <w:pPr>
        <w:pStyle w:val="Lijstalinea"/>
        <w:numPr>
          <w:ilvl w:val="0"/>
          <w:numId w:val="3"/>
        </w:numPr>
      </w:pPr>
      <w:r>
        <w:t>Oorspronkelijke data – 32 min op de acc</w:t>
      </w:r>
    </w:p>
    <w:p w14:paraId="7430AADB" w14:textId="3A4695ED" w:rsidR="00EB1D4E" w:rsidRDefault="00EB1D4E" w:rsidP="00EB1D4E">
      <w:pPr>
        <w:pStyle w:val="Lijstalinea"/>
        <w:numPr>
          <w:ilvl w:val="0"/>
          <w:numId w:val="3"/>
        </w:numPr>
      </w:pPr>
      <w:r>
        <w:t>Lokaties met de hand gegroepeerd – 4 min op de acc</w:t>
      </w:r>
    </w:p>
    <w:p w14:paraId="40F28AA0" w14:textId="3C62A6E7" w:rsidR="00EB1D4E" w:rsidRDefault="00EB1D4E" w:rsidP="00EB1D4E">
      <w:pPr>
        <w:pStyle w:val="Lijstalinea"/>
        <w:numPr>
          <w:ilvl w:val="0"/>
          <w:numId w:val="3"/>
        </w:numPr>
      </w:pPr>
      <w:r>
        <w:t xml:space="preserve">Geometry collection </w:t>
      </w:r>
      <w:r w:rsidR="003A042F">
        <w:t>–</w:t>
      </w:r>
      <w:r>
        <w:t xml:space="preserve"> </w:t>
      </w:r>
      <w:r w:rsidR="003A042F">
        <w:t>kwam er niet doorheen door validaties</w:t>
      </w:r>
    </w:p>
    <w:p w14:paraId="0E73497B" w14:textId="0D107321" w:rsidR="00EB1D4E" w:rsidRDefault="00EB1D4E">
      <w:r>
        <w:t>GISKIT testset</w:t>
      </w:r>
    </w:p>
    <w:p w14:paraId="4B1D63FF" w14:textId="42ACF9D4" w:rsidR="00EB1D4E" w:rsidRDefault="00EB1D4E" w:rsidP="00EB1D4E">
      <w:pPr>
        <w:pStyle w:val="Lijstalinea"/>
        <w:numPr>
          <w:ilvl w:val="0"/>
          <w:numId w:val="1"/>
        </w:numPr>
      </w:pPr>
      <w:r>
        <w:t>Losse lokaties van GISKIT is er nog niet doorheen</w:t>
      </w:r>
    </w:p>
    <w:p w14:paraId="00F90CF7" w14:textId="508B1354" w:rsidR="00EB1D4E" w:rsidRDefault="00EB1D4E" w:rsidP="00EB1D4E">
      <w:pPr>
        <w:pStyle w:val="Lijstalinea"/>
        <w:numPr>
          <w:ilvl w:val="0"/>
          <w:numId w:val="1"/>
        </w:numPr>
      </w:pPr>
      <w:r>
        <w:t>Lokatiegroepen</w:t>
      </w:r>
    </w:p>
    <w:p w14:paraId="02714CA5" w14:textId="632D9BB4" w:rsidR="00EB1D4E" w:rsidRDefault="00EB1D4E" w:rsidP="00EB1D4E">
      <w:pPr>
        <w:pStyle w:val="Lijstalinea"/>
        <w:numPr>
          <w:ilvl w:val="0"/>
          <w:numId w:val="1"/>
        </w:numPr>
      </w:pPr>
      <w:r>
        <w:t>Multi</w:t>
      </w:r>
      <w:r w:rsidR="00226D90">
        <w:t>geometrieën</w:t>
      </w:r>
      <w:r>
        <w:t xml:space="preserve"> in 50 min geladen</w:t>
      </w:r>
    </w:p>
    <w:p w14:paraId="45D78C58" w14:textId="7B71C96E" w:rsidR="00EB1D4E" w:rsidRDefault="00EB1D4E">
      <w:r>
        <w:t>Geonovum testset</w:t>
      </w:r>
      <w:r w:rsidR="00226D90">
        <w:t xml:space="preserve"> (Zuiderzeeland)</w:t>
      </w:r>
    </w:p>
    <w:p w14:paraId="1046F422" w14:textId="490F2EB2" w:rsidR="00EB1D4E" w:rsidRDefault="00EB1D4E" w:rsidP="005F4E2F">
      <w:pPr>
        <w:pStyle w:val="Lijstalinea"/>
        <w:numPr>
          <w:ilvl w:val="0"/>
          <w:numId w:val="1"/>
        </w:numPr>
      </w:pPr>
      <w:r>
        <w:t>Multi-</w:t>
      </w:r>
      <w:r w:rsidR="00BC434D">
        <w:t>p</w:t>
      </w:r>
      <w:r>
        <w:t>ol</w:t>
      </w:r>
      <w:r w:rsidR="00BC434D">
        <w:t>y</w:t>
      </w:r>
      <w:r>
        <w:t>gonen – met Qgis plugin – in 2 uur</w:t>
      </w:r>
    </w:p>
    <w:p w14:paraId="33ED588D" w14:textId="229AC9CD" w:rsidR="00EB1D4E" w:rsidRDefault="00EB1D4E" w:rsidP="005F4E2F">
      <w:pPr>
        <w:pStyle w:val="Lijstalinea"/>
        <w:numPr>
          <w:ilvl w:val="0"/>
          <w:numId w:val="1"/>
        </w:numPr>
      </w:pPr>
      <w:r>
        <w:t>Losse locaties – komt er niet doorheen</w:t>
      </w:r>
    </w:p>
    <w:p w14:paraId="273C8781" w14:textId="415DF051" w:rsidR="00EB1D4E" w:rsidRDefault="00EB1D4E" w:rsidP="005F4E2F">
      <w:pPr>
        <w:pStyle w:val="Lijstalinea"/>
        <w:numPr>
          <w:ilvl w:val="0"/>
          <w:numId w:val="1"/>
        </w:numPr>
      </w:pPr>
      <w:r>
        <w:t>Multigeometrie - afgekeurd</w:t>
      </w:r>
    </w:p>
    <w:p w14:paraId="2CFF93AA" w14:textId="4E9BD9BF" w:rsidR="00A40442" w:rsidRDefault="00A40442"/>
    <w:p w14:paraId="4BFD5438" w14:textId="5FE499EE" w:rsidR="00A40442" w:rsidRPr="00232BB4" w:rsidRDefault="002207CA" w:rsidP="00A40442">
      <w:pPr>
        <w:pStyle w:val="Lijstalinea"/>
        <w:numPr>
          <w:ilvl w:val="0"/>
          <w:numId w:val="2"/>
        </w:numPr>
        <w:rPr>
          <w:b/>
          <w:bCs/>
        </w:rPr>
      </w:pPr>
      <w:r w:rsidRPr="00232BB4">
        <w:rPr>
          <w:b/>
          <w:bCs/>
        </w:rPr>
        <w:t>Overlappende features</w:t>
      </w:r>
      <w:r w:rsidR="004808B7">
        <w:rPr>
          <w:b/>
          <w:bCs/>
        </w:rPr>
        <w:t xml:space="preserve"> en andere mogelijkheden in de standaard</w:t>
      </w:r>
    </w:p>
    <w:p w14:paraId="330ADB10" w14:textId="77777777" w:rsidR="00A02903" w:rsidRDefault="00252EDB" w:rsidP="005F4E2F">
      <w:r>
        <w:t>Vorige keer kwam de vraag langs of een geometry collection overlappende featur</w:t>
      </w:r>
      <w:r w:rsidR="004B47AA">
        <w:t xml:space="preserve">es zou toestaan. Ook in een </w:t>
      </w:r>
      <w:r>
        <w:t>geometry collection</w:t>
      </w:r>
      <w:r w:rsidR="004B47AA">
        <w:t xml:space="preserve"> mogen deze niet overlappen. Is dus geen oplossing</w:t>
      </w:r>
      <w:r w:rsidR="00A02903">
        <w:t xml:space="preserve"> voor het huidige probleem. </w:t>
      </w:r>
    </w:p>
    <w:p w14:paraId="11CD894F" w14:textId="3ADA6745" w:rsidR="00A02903" w:rsidRDefault="00A02903" w:rsidP="005F4E2F">
      <w:r>
        <w:t xml:space="preserve">Als je wilt dat dat die overlap mogelijk is, moet je dat netjes modelleren. </w:t>
      </w:r>
    </w:p>
    <w:p w14:paraId="67B8A8A4" w14:textId="69779F5A" w:rsidR="00232BB4" w:rsidRDefault="00232BB4" w:rsidP="005F4E2F">
      <w:r>
        <w:t xml:space="preserve">De vraag is wel hoe je onderscheid maakt tussen gewilde en niet gewilde overlappen. De slecht aangeleverde overlappen (dus de ongewilde) zou je er uit willen filteren, maar dat is ingewikkeld. </w:t>
      </w:r>
    </w:p>
    <w:p w14:paraId="2D292B12" w14:textId="1B972A08" w:rsidR="00C56705" w:rsidRDefault="00C56705" w:rsidP="005F4E2F">
      <w:r>
        <w:t xml:space="preserve">Vorige keer is ook gekeken naar het mogelijk verminderen van doublures door bijv het aantal normen per GIO van 1 naar meerdere te brengen. Het lijkt erop dat dit slechts een heel beperkt deel van de doublures oplost. </w:t>
      </w:r>
      <w:r w:rsidR="009506FE" w:rsidRPr="009506FE">
        <w:t>Je kunt het zo niet voor juristen oplossen want die willen een snapshot</w:t>
      </w:r>
      <w:r w:rsidR="008949B3">
        <w:t xml:space="preserve"> van de regels en geen verwijzingen</w:t>
      </w:r>
      <w:r w:rsidR="009506FE" w:rsidRPr="009506FE">
        <w:t>.</w:t>
      </w:r>
      <w:r w:rsidR="005F4E2F">
        <w:t xml:space="preserve"> </w:t>
      </w:r>
      <w:r>
        <w:t xml:space="preserve">Daarom wordt dit pad vooralsnog niet verder ingeslagen. </w:t>
      </w:r>
    </w:p>
    <w:p w14:paraId="77BEE1AA" w14:textId="77777777" w:rsidR="00A40442" w:rsidRDefault="00A40442"/>
    <w:p w14:paraId="46606A70" w14:textId="5B1C9185" w:rsidR="00A40442" w:rsidRPr="00232BB4" w:rsidRDefault="002F2F3B" w:rsidP="00065768">
      <w:pPr>
        <w:pStyle w:val="Lijstalinea"/>
        <w:numPr>
          <w:ilvl w:val="0"/>
          <w:numId w:val="2"/>
        </w:numPr>
        <w:rPr>
          <w:b/>
          <w:bCs/>
        </w:rPr>
      </w:pPr>
      <w:r w:rsidRPr="00232BB4">
        <w:rPr>
          <w:b/>
          <w:bCs/>
        </w:rPr>
        <w:t>C</w:t>
      </w:r>
      <w:r w:rsidR="00A40442" w:rsidRPr="00232BB4">
        <w:rPr>
          <w:b/>
          <w:bCs/>
        </w:rPr>
        <w:t>onclusies</w:t>
      </w:r>
      <w:r w:rsidRPr="00232BB4">
        <w:rPr>
          <w:b/>
          <w:bCs/>
        </w:rPr>
        <w:t xml:space="preserve"> en vervolgacties</w:t>
      </w:r>
    </w:p>
    <w:p w14:paraId="0F23D619" w14:textId="3414F381" w:rsidR="00B72770" w:rsidRDefault="00B72770" w:rsidP="005F4E2F">
      <w:r>
        <w:t>Het probleem waar we nu naar kijken is het aantal locaties: als je die nu in een keer aanbiedt, komt die niet door het stelsel. Waarom is dat zo? Aantal locaties zou geen probleem moeten zijn</w:t>
      </w:r>
      <w:r w:rsidR="00203D8F">
        <w:t xml:space="preserve">, vanuit de kennis die er in de groep is uit de RO-wereld. </w:t>
      </w:r>
      <w:r>
        <w:t xml:space="preserve">Komt het door de manier van uitpakken, versturen, waar zit precies de stagnatie? </w:t>
      </w:r>
    </w:p>
    <w:p w14:paraId="54CF86EA" w14:textId="36B275EF" w:rsidR="005A614C" w:rsidRDefault="00C04523" w:rsidP="005A614C">
      <w:r>
        <w:t xml:space="preserve">Kijkend naar de tests lijkt in elk geval </w:t>
      </w:r>
      <w:r w:rsidR="00C63140">
        <w:t>het</w:t>
      </w:r>
      <w:r w:rsidR="00BC434D">
        <w:t xml:space="preserve"> uitpakken van de locaties uit de GIO</w:t>
      </w:r>
      <w:r w:rsidR="00C63140">
        <w:t>’</w:t>
      </w:r>
      <w:r w:rsidR="00BC434D">
        <w:t xml:space="preserve">s </w:t>
      </w:r>
      <w:r w:rsidR="00C63140">
        <w:t xml:space="preserve">een probleem. </w:t>
      </w:r>
      <w:r w:rsidR="005A614C">
        <w:t xml:space="preserve">De LVBB stopt na 2 uur met verwerken. De inschatting is dat het verwerken van 100.000 locaties meer dan een dag duurt. </w:t>
      </w:r>
      <w:r w:rsidR="00C63140">
        <w:t xml:space="preserve">Dit opknippen van de geometrie verdient verder onderzoek. </w:t>
      </w:r>
      <w:r w:rsidR="005A614C">
        <w:t xml:space="preserve">KOOP analyseert het proces  en komt met voorstel aanpak. </w:t>
      </w:r>
    </w:p>
    <w:p w14:paraId="1C42F4F8" w14:textId="254201D3" w:rsidR="00BC434D" w:rsidRDefault="00C63140" w:rsidP="005F4E2F">
      <w:r>
        <w:t xml:space="preserve">Er wordt </w:t>
      </w:r>
      <w:r w:rsidR="005760EF">
        <w:t xml:space="preserve">door Landgoed een XSLT-transformatie gebruikt </w:t>
      </w:r>
      <w:r w:rsidR="00985956">
        <w:t xml:space="preserve">voor het Rijk (handmatige route) </w:t>
      </w:r>
      <w:r w:rsidR="005760EF">
        <w:t xml:space="preserve">die erg snel lijkt te werken. </w:t>
      </w:r>
      <w:r w:rsidR="00985956">
        <w:t>Deze w</w:t>
      </w:r>
      <w:r w:rsidR="005760EF">
        <w:t xml:space="preserve">ordt ter beschikking gesteld aan KOOP. </w:t>
      </w:r>
    </w:p>
    <w:p w14:paraId="2FDAA35F" w14:textId="26221CF4" w:rsidR="00AA2B9C" w:rsidRDefault="00AA2B9C" w:rsidP="00AA2B9C">
      <w:r>
        <w:lastRenderedPageBreak/>
        <w:t>Belangrijk is nog om te realiseren dat locaties in STOP anders zijn dan locaties in OW. Als je dit wilt losknippen, moet je aan OW-kant bedenken hoe je het beheer</w:t>
      </w:r>
      <w:r w:rsidR="00985956">
        <w:t xml:space="preserve"> inrich</w:t>
      </w:r>
      <w:r>
        <w:t xml:space="preserve">t. </w:t>
      </w:r>
    </w:p>
    <w:p w14:paraId="17F663CB" w14:textId="1ED4804F" w:rsidR="00BC434D" w:rsidRDefault="00E07DE1">
      <w:r>
        <w:t xml:space="preserve">Er </w:t>
      </w:r>
      <w:r w:rsidR="00810C29">
        <w:t xml:space="preserve">wordt een actie in gang gezet om het wellicht daarna optredende probleem te onderzoeken: </w:t>
      </w:r>
    </w:p>
    <w:p w14:paraId="20E31546" w14:textId="2E3F7279" w:rsidR="007F5C3B" w:rsidRDefault="00CE2C3B" w:rsidP="007F5C3B">
      <w:r>
        <w:t xml:space="preserve">Gaan we tegen grenzen van OZON oplopen? </w:t>
      </w:r>
      <w:r w:rsidR="007F5C3B">
        <w:t>H</w:t>
      </w:r>
      <w:r w:rsidR="007F5C3B" w:rsidRPr="007051CF">
        <w:t xml:space="preserve">et aantal OW-locaties is nu </w:t>
      </w:r>
      <w:r w:rsidR="007F5C3B" w:rsidRPr="007051CF">
        <w:rPr>
          <w:b/>
          <w:bCs/>
        </w:rPr>
        <w:t>nog</w:t>
      </w:r>
      <w:r w:rsidR="007F5C3B" w:rsidRPr="007051CF">
        <w:t xml:space="preserve"> niet het probleem zolang het opknippen van features de bottleneck is. Als die bottleneck is verholpen zou het natuurlijk altijd nog kunnen dat het aantal OW-locaties ook een probleem is</w:t>
      </w:r>
      <w:r w:rsidR="00985956">
        <w:t xml:space="preserve"> voor OZON</w:t>
      </w:r>
      <w:r w:rsidR="007F5C3B" w:rsidRPr="007051CF">
        <w:t>.</w:t>
      </w:r>
      <w:r w:rsidR="007F5C3B">
        <w:t xml:space="preserve"> </w:t>
      </w:r>
      <w:r w:rsidR="00985956">
        <w:t xml:space="preserve">Het vermoeden bestaat dat dit in ieder geval in een eerder stadium van het DSO-LV een probleem was </w:t>
      </w:r>
      <w:r w:rsidR="007F5C3B">
        <w:t>uit de test die  eens met de BAG is gedaan.</w:t>
      </w:r>
    </w:p>
    <w:p w14:paraId="21DDD243" w14:textId="21C6DDEA" w:rsidR="006F79E0" w:rsidRDefault="006F79E0" w:rsidP="006F79E0">
      <w:r>
        <w:t xml:space="preserve">Vermoeden is dat het aantal OW-locaties niet het probleem is, maar wel de hoeveelheid geometrieën waarnaar verwezen wordt vanuit OW. Er moet nog steeds even hard opgeknipt  worden. </w:t>
      </w:r>
    </w:p>
    <w:p w14:paraId="61C82CB1" w14:textId="5767740A" w:rsidR="00984DB8" w:rsidRDefault="00984DB8" w:rsidP="00984DB8">
      <w:r>
        <w:t>Eerst analyseren of we tegen grenzen aanlopen.</w:t>
      </w:r>
    </w:p>
    <w:p w14:paraId="474F0672" w14:textId="0A4EF3D1" w:rsidR="002D192D" w:rsidRDefault="00984DB8">
      <w:r>
        <w:t>Uiteindelijk kun je zelf dimensioneren: kies voor een grote hoeveelheid locaties, voor l</w:t>
      </w:r>
      <w:r w:rsidR="007D2A95">
        <w:t>ocatiegroepen of voor multi-geometrieën, afhankelijk van het doel.</w:t>
      </w:r>
      <w:r w:rsidR="007D2A95" w:rsidRPr="007D2A95">
        <w:t xml:space="preserve"> </w:t>
      </w:r>
    </w:p>
    <w:p w14:paraId="7F3D5A88" w14:textId="77777777" w:rsidR="00B33298" w:rsidRPr="00F66707" w:rsidRDefault="00B33298" w:rsidP="00B33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F66707">
        <w:rPr>
          <w:rFonts w:eastAsia="Times New Roman"/>
          <w:color w:val="000000"/>
        </w:rPr>
        <w:t>Locatiegroepen zijn geen (volledige) oplossing in de zin dat ze de problemen waar we tegenaan lopen niet oplossen (je hebt dan nog steeds veel losse locaties/geometrieën nodig), maar zijn verder wel gewoon een wenselijke constructie. </w:t>
      </w:r>
    </w:p>
    <w:p w14:paraId="6FC7121B" w14:textId="4262F958" w:rsidR="00B33298" w:rsidRPr="00F66707" w:rsidRDefault="00B33298" w:rsidP="00B33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F66707">
        <w:rPr>
          <w:rFonts w:eastAsia="Times New Roman"/>
          <w:color w:val="000000"/>
        </w:rPr>
        <w:t xml:space="preserve">Multigeometrie is geen (wenselijke) oplossing in de zin dat het misschien weliswaar de problemen waar we tegenaan lopen wel zou oplossen/verkleinen, maar qua beheerlast en normwaarden onwenselijk is. </w:t>
      </w:r>
    </w:p>
    <w:p w14:paraId="14CF584F" w14:textId="708AB908" w:rsidR="007E5F02" w:rsidRDefault="00C868A2">
      <w:r>
        <w:t xml:space="preserve">Actie is hiervoor: de hoeveelheid losse </w:t>
      </w:r>
      <w:r w:rsidR="007E5F02">
        <w:t>locaties</w:t>
      </w:r>
      <w:r>
        <w:t xml:space="preserve"> van GISK</w:t>
      </w:r>
      <w:r w:rsidR="00C506E4">
        <w:t>I</w:t>
      </w:r>
      <w:r>
        <w:t xml:space="preserve">T en de losse </w:t>
      </w:r>
      <w:r w:rsidR="007E5F02">
        <w:t>locaties</w:t>
      </w:r>
      <w:r>
        <w:t xml:space="preserve"> </w:t>
      </w:r>
      <w:r w:rsidR="00C8245F">
        <w:t xml:space="preserve">van Zuiderzeeland worden aangeleverd aan </w:t>
      </w:r>
      <w:r w:rsidR="00F66707">
        <w:t>MD</w:t>
      </w:r>
      <w:r w:rsidR="00C8245F">
        <w:t xml:space="preserve"> en hij brengt dit richting de achterdeur, zodat het rechtstreeks OZON in kan </w:t>
      </w:r>
      <w:r w:rsidR="00985956">
        <w:t xml:space="preserve">worden geladen </w:t>
      </w:r>
      <w:r w:rsidR="00C8245F">
        <w:t>en we daarop</w:t>
      </w:r>
      <w:r w:rsidR="00985956">
        <w:t xml:space="preserve"> de belasting</w:t>
      </w:r>
      <w:r w:rsidR="00C8245F">
        <w:t xml:space="preserve"> kunnen analyseren.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129"/>
      </w:tblGrid>
      <w:tr w:rsidR="00F5110D" w:rsidRPr="00445983" w14:paraId="0D103655" w14:textId="77777777" w:rsidTr="00BD3061">
        <w:tc>
          <w:tcPr>
            <w:tcW w:w="704" w:type="dxa"/>
          </w:tcPr>
          <w:p w14:paraId="566F3C49" w14:textId="77777777" w:rsidR="00F5110D" w:rsidRPr="00445983" w:rsidRDefault="00F5110D" w:rsidP="00BD3061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0468947D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84" w:type="dxa"/>
          </w:tcPr>
          <w:p w14:paraId="3B153C54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9" w:type="dxa"/>
          </w:tcPr>
          <w:p w14:paraId="38B82FD8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C11F38" w:rsidRPr="00C11F38" w14:paraId="7B988369" w14:textId="77777777" w:rsidTr="00BD3061">
        <w:tc>
          <w:tcPr>
            <w:tcW w:w="704" w:type="dxa"/>
          </w:tcPr>
          <w:p w14:paraId="42010B95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3D262F84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Wat levert minder geometrieën op? Dit aan de hand van Rijnland. Statistieken opstellen Rijnland - hoeveel was er en hoeveel kan zo'n actie opleveren? Hoeveel werk is daar in gaan zitten?</w:t>
            </w:r>
          </w:p>
        </w:tc>
        <w:tc>
          <w:tcPr>
            <w:tcW w:w="1984" w:type="dxa"/>
          </w:tcPr>
          <w:p w14:paraId="7CF9B35D" w14:textId="49911FAE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126303E1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C11F38" w:rsidRPr="00C11F38" w14:paraId="4E8BB4D5" w14:textId="77777777" w:rsidTr="00BD3061">
        <w:tc>
          <w:tcPr>
            <w:tcW w:w="704" w:type="dxa"/>
          </w:tcPr>
          <w:p w14:paraId="24F64796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17250376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 xml:space="preserve">Aanleveren bouwvlakken van een gemeente als multigemometrie, losse lokaties en lokatiegroepen </w:t>
            </w:r>
          </w:p>
        </w:tc>
        <w:tc>
          <w:tcPr>
            <w:tcW w:w="1984" w:type="dxa"/>
          </w:tcPr>
          <w:p w14:paraId="020281AA" w14:textId="5F792136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35350849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C11F38" w:rsidRPr="00C11F38" w14:paraId="0A448A73" w14:textId="77777777" w:rsidTr="00BD3061">
        <w:tc>
          <w:tcPr>
            <w:tcW w:w="704" w:type="dxa"/>
          </w:tcPr>
          <w:p w14:paraId="60A537D4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3D5BA1CC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Aanleveren geometry collection</w:t>
            </w:r>
          </w:p>
        </w:tc>
        <w:tc>
          <w:tcPr>
            <w:tcW w:w="1984" w:type="dxa"/>
          </w:tcPr>
          <w:p w14:paraId="7F5AEA85" w14:textId="44FC0E00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5DE3E13B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C11F38" w:rsidRPr="00C11F38" w14:paraId="32E9D4F2" w14:textId="77777777" w:rsidTr="00BD3061">
        <w:tc>
          <w:tcPr>
            <w:tcW w:w="704" w:type="dxa"/>
          </w:tcPr>
          <w:p w14:paraId="0280147B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069E56BA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Bovengenoemde sets proberen te laden op de ACC (voor sommige opties moet een aantal validatieregels uitgezet worden)</w:t>
            </w:r>
          </w:p>
        </w:tc>
        <w:tc>
          <w:tcPr>
            <w:tcW w:w="1984" w:type="dxa"/>
          </w:tcPr>
          <w:p w14:paraId="0371DF37" w14:textId="14B1F9BC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428CE995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C11F38" w:rsidRPr="00C11F38" w14:paraId="723A36F9" w14:textId="77777777" w:rsidTr="00BD3061">
        <w:tc>
          <w:tcPr>
            <w:tcW w:w="704" w:type="dxa"/>
          </w:tcPr>
          <w:p w14:paraId="4F9B165D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0BB5CE72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Check of de geometry collection onderscheidend is tav multigeometrie en of dat is toegestaan</w:t>
            </w:r>
          </w:p>
          <w:p w14:paraId="58BDAB07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14:paraId="7F570D8C" w14:textId="0AC64BB6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49AFA42D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C11F38" w:rsidRPr="00C11F38" w14:paraId="15461DEA" w14:textId="77777777" w:rsidTr="00BD3061">
        <w:tc>
          <w:tcPr>
            <w:tcW w:w="704" w:type="dxa"/>
          </w:tcPr>
          <w:p w14:paraId="3E5BEC7D" w14:textId="77777777" w:rsidR="00F5110D" w:rsidRPr="00C11F38" w:rsidRDefault="00F5110D" w:rsidP="00F5110D">
            <w:pPr>
              <w:pStyle w:val="Lijstalinea"/>
              <w:numPr>
                <w:ilvl w:val="0"/>
                <w:numId w:val="5"/>
              </w:numPr>
              <w:rPr>
                <w:color w:val="808080" w:themeColor="background1" w:themeShade="80"/>
              </w:rPr>
            </w:pPr>
          </w:p>
        </w:tc>
        <w:tc>
          <w:tcPr>
            <w:tcW w:w="5245" w:type="dxa"/>
          </w:tcPr>
          <w:p w14:paraId="678C3EF7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Uitwerking van een aantal mogelijkheden in de standaard op papier, waaronder de mogelijkheden voor simple features; meerdere normen in een GIO; meer relaties leggen in STOP</w:t>
            </w:r>
          </w:p>
          <w:p w14:paraId="0A58757B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14:paraId="7E9FAACC" w14:textId="7453313F" w:rsidR="00F5110D" w:rsidRPr="00C11F38" w:rsidRDefault="00F5110D" w:rsidP="00BD3061">
            <w:pPr>
              <w:rPr>
                <w:color w:val="808080" w:themeColor="background1" w:themeShade="80"/>
              </w:rPr>
            </w:pPr>
          </w:p>
        </w:tc>
        <w:tc>
          <w:tcPr>
            <w:tcW w:w="1129" w:type="dxa"/>
          </w:tcPr>
          <w:p w14:paraId="4E686060" w14:textId="77777777" w:rsidR="00F5110D" w:rsidRPr="00C11F38" w:rsidRDefault="00F5110D" w:rsidP="00BD3061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4A0982" w14:paraId="7E9AB7ED" w14:textId="77777777" w:rsidTr="00BD3061">
        <w:tc>
          <w:tcPr>
            <w:tcW w:w="704" w:type="dxa"/>
          </w:tcPr>
          <w:p w14:paraId="24B04522" w14:textId="77777777" w:rsidR="004A0982" w:rsidRDefault="004A0982" w:rsidP="00F5110D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5245" w:type="dxa"/>
          </w:tcPr>
          <w:p w14:paraId="1958E73F" w14:textId="15D52D37" w:rsidR="004A0982" w:rsidRDefault="00C11F38" w:rsidP="00BD3061">
            <w:r>
              <w:t xml:space="preserve">Analyse </w:t>
            </w:r>
            <w:r w:rsidR="001B5C8E">
              <w:t xml:space="preserve">knippen van </w:t>
            </w:r>
            <w:r w:rsidR="005A614C">
              <w:t>geometrieën</w:t>
            </w:r>
            <w:r w:rsidR="001B5C8E">
              <w:t xml:space="preserve"> oa met behulp van XSLT van Landgoed</w:t>
            </w:r>
          </w:p>
        </w:tc>
        <w:tc>
          <w:tcPr>
            <w:tcW w:w="1984" w:type="dxa"/>
          </w:tcPr>
          <w:p w14:paraId="02AC10B7" w14:textId="36953D91" w:rsidR="004A0982" w:rsidRDefault="004A0982" w:rsidP="00BD3061"/>
        </w:tc>
        <w:tc>
          <w:tcPr>
            <w:tcW w:w="1129" w:type="dxa"/>
          </w:tcPr>
          <w:p w14:paraId="1E09F222" w14:textId="1B057538" w:rsidR="004A0982" w:rsidRDefault="001B5C8E" w:rsidP="00BD3061">
            <w:r>
              <w:t>21-10-21</w:t>
            </w:r>
          </w:p>
        </w:tc>
      </w:tr>
      <w:tr w:rsidR="004A0982" w14:paraId="1B85E533" w14:textId="77777777" w:rsidTr="00BD3061">
        <w:tc>
          <w:tcPr>
            <w:tcW w:w="704" w:type="dxa"/>
          </w:tcPr>
          <w:p w14:paraId="7B93E222" w14:textId="77777777" w:rsidR="004A0982" w:rsidRDefault="004A0982" w:rsidP="00F5110D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5245" w:type="dxa"/>
          </w:tcPr>
          <w:p w14:paraId="735721EB" w14:textId="1E652E2D" w:rsidR="004A0982" w:rsidRDefault="00C506E4" w:rsidP="00BD3061">
            <w:r>
              <w:t xml:space="preserve">Aanleveren losse </w:t>
            </w:r>
            <w:r w:rsidR="005A614C">
              <w:t>locaties</w:t>
            </w:r>
            <w:r>
              <w:t>-set aan M</w:t>
            </w:r>
            <w:r w:rsidR="00466F18">
              <w:t>D</w:t>
            </w:r>
          </w:p>
        </w:tc>
        <w:tc>
          <w:tcPr>
            <w:tcW w:w="1984" w:type="dxa"/>
          </w:tcPr>
          <w:p w14:paraId="70BD200A" w14:textId="1667AAEF" w:rsidR="004A0982" w:rsidRDefault="004A0982" w:rsidP="00BD3061"/>
        </w:tc>
        <w:tc>
          <w:tcPr>
            <w:tcW w:w="1129" w:type="dxa"/>
          </w:tcPr>
          <w:p w14:paraId="22832096" w14:textId="6E3BB6A8" w:rsidR="004A0982" w:rsidRDefault="001C7854" w:rsidP="00BD3061">
            <w:r>
              <w:t>12-10-21</w:t>
            </w:r>
          </w:p>
        </w:tc>
      </w:tr>
      <w:tr w:rsidR="004A0982" w14:paraId="06F1D282" w14:textId="77777777" w:rsidTr="00BD3061">
        <w:tc>
          <w:tcPr>
            <w:tcW w:w="704" w:type="dxa"/>
          </w:tcPr>
          <w:p w14:paraId="2C29327D" w14:textId="77777777" w:rsidR="004A0982" w:rsidRDefault="004A0982" w:rsidP="00F5110D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5245" w:type="dxa"/>
          </w:tcPr>
          <w:p w14:paraId="4382A5A0" w14:textId="6A0013FB" w:rsidR="004A0982" w:rsidRDefault="005A31B9" w:rsidP="00BD3061">
            <w:r>
              <w:t xml:space="preserve">Aanleveren losse </w:t>
            </w:r>
            <w:r w:rsidR="005A614C">
              <w:t>locaties</w:t>
            </w:r>
            <w:r>
              <w:t>-set Zuiderzeeland aan M</w:t>
            </w:r>
            <w:r w:rsidR="00466F18">
              <w:t>D</w:t>
            </w:r>
          </w:p>
        </w:tc>
        <w:tc>
          <w:tcPr>
            <w:tcW w:w="1984" w:type="dxa"/>
          </w:tcPr>
          <w:p w14:paraId="0618B828" w14:textId="221562B3" w:rsidR="004A0982" w:rsidRDefault="004A0982" w:rsidP="00BD3061"/>
        </w:tc>
        <w:tc>
          <w:tcPr>
            <w:tcW w:w="1129" w:type="dxa"/>
          </w:tcPr>
          <w:p w14:paraId="7D5D7F83" w14:textId="5E96E12A" w:rsidR="004A0982" w:rsidRDefault="001C7854" w:rsidP="00BD3061">
            <w:r>
              <w:t>12-10-21</w:t>
            </w:r>
          </w:p>
        </w:tc>
      </w:tr>
      <w:tr w:rsidR="004A0982" w14:paraId="0E62BE2D" w14:textId="77777777" w:rsidTr="00BD3061">
        <w:tc>
          <w:tcPr>
            <w:tcW w:w="704" w:type="dxa"/>
          </w:tcPr>
          <w:p w14:paraId="7309BB8D" w14:textId="77777777" w:rsidR="004A0982" w:rsidRDefault="004A0982" w:rsidP="00F5110D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5245" w:type="dxa"/>
          </w:tcPr>
          <w:p w14:paraId="576D1226" w14:textId="1E5699DC" w:rsidR="004A0982" w:rsidRDefault="001C7854" w:rsidP="00BD3061">
            <w:r>
              <w:t>Aanbieden twee sets aan OZON</w:t>
            </w:r>
          </w:p>
        </w:tc>
        <w:tc>
          <w:tcPr>
            <w:tcW w:w="1984" w:type="dxa"/>
          </w:tcPr>
          <w:p w14:paraId="0E5E1473" w14:textId="297838A2" w:rsidR="004A0982" w:rsidRDefault="004A0982" w:rsidP="00BD3061"/>
        </w:tc>
        <w:tc>
          <w:tcPr>
            <w:tcW w:w="1129" w:type="dxa"/>
          </w:tcPr>
          <w:p w14:paraId="4A432EAF" w14:textId="7B490259" w:rsidR="004A0982" w:rsidRDefault="001C7854" w:rsidP="00BD3061">
            <w:r>
              <w:t>15-</w:t>
            </w:r>
            <w:r w:rsidR="00B62689">
              <w:t>10-21</w:t>
            </w:r>
          </w:p>
        </w:tc>
      </w:tr>
      <w:tr w:rsidR="004A0982" w14:paraId="254A8E47" w14:textId="77777777" w:rsidTr="00BD3061">
        <w:tc>
          <w:tcPr>
            <w:tcW w:w="704" w:type="dxa"/>
          </w:tcPr>
          <w:p w14:paraId="0D217A11" w14:textId="77777777" w:rsidR="004A0982" w:rsidRDefault="004A0982" w:rsidP="00F5110D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5245" w:type="dxa"/>
          </w:tcPr>
          <w:p w14:paraId="58548CA1" w14:textId="5B3A7E75" w:rsidR="004A0982" w:rsidRDefault="00B62689" w:rsidP="00BD3061">
            <w:r>
              <w:t>Analyse aangeboden sets</w:t>
            </w:r>
          </w:p>
        </w:tc>
        <w:tc>
          <w:tcPr>
            <w:tcW w:w="1984" w:type="dxa"/>
          </w:tcPr>
          <w:p w14:paraId="3EA3EE01" w14:textId="04215CE5" w:rsidR="004A0982" w:rsidRDefault="004A0982" w:rsidP="00BD3061"/>
        </w:tc>
        <w:tc>
          <w:tcPr>
            <w:tcW w:w="1129" w:type="dxa"/>
          </w:tcPr>
          <w:p w14:paraId="31EE7D52" w14:textId="3C0BA33F" w:rsidR="004A0982" w:rsidRDefault="00B62689" w:rsidP="00BD3061">
            <w:r>
              <w:t>21-10-21</w:t>
            </w:r>
          </w:p>
        </w:tc>
      </w:tr>
    </w:tbl>
    <w:p w14:paraId="1FFAA68B" w14:textId="77777777" w:rsidR="00EB1D4E" w:rsidRDefault="00EB1D4E"/>
    <w:sectPr w:rsidR="00EB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276"/>
    <w:multiLevelType w:val="hybridMultilevel"/>
    <w:tmpl w:val="0682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17A"/>
    <w:multiLevelType w:val="hybridMultilevel"/>
    <w:tmpl w:val="CDBC3132"/>
    <w:lvl w:ilvl="0" w:tplc="4D1A7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C4066"/>
    <w:multiLevelType w:val="hybridMultilevel"/>
    <w:tmpl w:val="34F4CCE2"/>
    <w:lvl w:ilvl="0" w:tplc="874C1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E719D"/>
    <w:multiLevelType w:val="multilevel"/>
    <w:tmpl w:val="A95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3A9E"/>
    <w:multiLevelType w:val="hybridMultilevel"/>
    <w:tmpl w:val="75967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E"/>
    <w:rsid w:val="00065768"/>
    <w:rsid w:val="000D5417"/>
    <w:rsid w:val="001B5C8E"/>
    <w:rsid w:val="001C7854"/>
    <w:rsid w:val="00203D8F"/>
    <w:rsid w:val="002207CA"/>
    <w:rsid w:val="00226D90"/>
    <w:rsid w:val="00230141"/>
    <w:rsid w:val="00232BB4"/>
    <w:rsid w:val="00252EDB"/>
    <w:rsid w:val="002D192D"/>
    <w:rsid w:val="002F2F3B"/>
    <w:rsid w:val="003008F1"/>
    <w:rsid w:val="00383A1C"/>
    <w:rsid w:val="003A042F"/>
    <w:rsid w:val="003B6E9E"/>
    <w:rsid w:val="003F256A"/>
    <w:rsid w:val="00466F18"/>
    <w:rsid w:val="004808B7"/>
    <w:rsid w:val="00487E41"/>
    <w:rsid w:val="004A0982"/>
    <w:rsid w:val="004B47AA"/>
    <w:rsid w:val="005760EF"/>
    <w:rsid w:val="005A31B9"/>
    <w:rsid w:val="005A614C"/>
    <w:rsid w:val="005F4E2F"/>
    <w:rsid w:val="006F79E0"/>
    <w:rsid w:val="007051CF"/>
    <w:rsid w:val="00731A88"/>
    <w:rsid w:val="007D2A95"/>
    <w:rsid w:val="007E5F02"/>
    <w:rsid w:val="007F5C3B"/>
    <w:rsid w:val="00810C29"/>
    <w:rsid w:val="008949B3"/>
    <w:rsid w:val="009506FE"/>
    <w:rsid w:val="00984DB8"/>
    <w:rsid w:val="00985956"/>
    <w:rsid w:val="00A02903"/>
    <w:rsid w:val="00A40442"/>
    <w:rsid w:val="00AA2B9C"/>
    <w:rsid w:val="00B33298"/>
    <w:rsid w:val="00B62689"/>
    <w:rsid w:val="00B72770"/>
    <w:rsid w:val="00BA7586"/>
    <w:rsid w:val="00BC434D"/>
    <w:rsid w:val="00C04523"/>
    <w:rsid w:val="00C11F38"/>
    <w:rsid w:val="00C506E4"/>
    <w:rsid w:val="00C56705"/>
    <w:rsid w:val="00C63140"/>
    <w:rsid w:val="00C8245F"/>
    <w:rsid w:val="00C868A2"/>
    <w:rsid w:val="00CE2C3B"/>
    <w:rsid w:val="00E07DE1"/>
    <w:rsid w:val="00E82F84"/>
    <w:rsid w:val="00E86DD1"/>
    <w:rsid w:val="00EB1D4E"/>
    <w:rsid w:val="00ED7372"/>
    <w:rsid w:val="00F31FE3"/>
    <w:rsid w:val="00F367BF"/>
    <w:rsid w:val="00F5110D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FD"/>
  <w15:chartTrackingRefBased/>
  <w15:docId w15:val="{5F5A2275-D187-4F8E-A169-4E3797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D4E"/>
    <w:pPr>
      <w:ind w:left="720"/>
      <w:contextualSpacing/>
    </w:pPr>
  </w:style>
  <w:style w:type="table" w:styleId="Tabelraster">
    <w:name w:val="Table Grid"/>
    <w:basedOn w:val="Standaardtabel"/>
    <w:uiPriority w:val="39"/>
    <w:rsid w:val="00F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59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9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9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9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E0F1A-6D38-40B9-9CD4-4A60E234A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C4195-0005-47FD-BA93-E280EBD6B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AA6E-E5F5-4A18-B54B-67FE0BD0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5</cp:revision>
  <dcterms:created xsi:type="dcterms:W3CDTF">2021-10-14T13:13:00Z</dcterms:created>
  <dcterms:modified xsi:type="dcterms:W3CDTF">2022-01-28T12:37:00Z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0x010100FEE89826ACF2144F92633487015B30A1</vt:lpwstr>
  </property>
</Properties>
</file>